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5DBEE" w14:textId="77777777" w:rsidR="00AD271D" w:rsidRPr="005F7252" w:rsidRDefault="00AD271D" w:rsidP="00AD271D">
      <w:pPr>
        <w:pStyle w:val="Titel"/>
        <w:rPr>
          <w:lang w:val="fo-FO"/>
        </w:rPr>
      </w:pPr>
      <w:r w:rsidRPr="005F7252">
        <w:rPr>
          <w:color w:val="231F20"/>
          <w:w w:val="110"/>
          <w:lang w:val="fo-FO"/>
        </w:rPr>
        <w:t>Vanligar</w:t>
      </w:r>
      <w:r w:rsidRPr="005F7252">
        <w:rPr>
          <w:color w:val="231F20"/>
          <w:spacing w:val="-17"/>
          <w:w w:val="110"/>
          <w:lang w:val="fo-FO"/>
        </w:rPr>
        <w:t xml:space="preserve"> </w:t>
      </w:r>
      <w:r w:rsidRPr="005F7252">
        <w:rPr>
          <w:color w:val="231F20"/>
          <w:w w:val="110"/>
          <w:lang w:val="fo-FO"/>
        </w:rPr>
        <w:t>viðskiftatreytir</w:t>
      </w:r>
      <w:r w:rsidRPr="005F7252">
        <w:rPr>
          <w:color w:val="231F20"/>
          <w:spacing w:val="-12"/>
          <w:w w:val="110"/>
          <w:lang w:val="fo-FO"/>
        </w:rPr>
        <w:t xml:space="preserve"> </w:t>
      </w:r>
      <w:r w:rsidRPr="005F7252">
        <w:rPr>
          <w:color w:val="231F20"/>
          <w:w w:val="110"/>
          <w:lang w:val="fo-FO"/>
        </w:rPr>
        <w:t>í</w:t>
      </w:r>
      <w:r w:rsidRPr="005F7252">
        <w:rPr>
          <w:color w:val="231F20"/>
          <w:spacing w:val="-8"/>
          <w:w w:val="110"/>
          <w:lang w:val="fo-FO"/>
        </w:rPr>
        <w:t xml:space="preserve"> </w:t>
      </w:r>
      <w:r w:rsidRPr="005F7252">
        <w:rPr>
          <w:color w:val="231F20"/>
          <w:w w:val="110"/>
          <w:lang w:val="fo-FO"/>
        </w:rPr>
        <w:t>Betri</w:t>
      </w:r>
      <w:r w:rsidRPr="005F7252">
        <w:rPr>
          <w:color w:val="231F20"/>
          <w:spacing w:val="-7"/>
          <w:w w:val="110"/>
          <w:lang w:val="fo-FO"/>
        </w:rPr>
        <w:t xml:space="preserve"> </w:t>
      </w:r>
      <w:r w:rsidRPr="005F7252">
        <w:rPr>
          <w:color w:val="231F20"/>
          <w:w w:val="110"/>
          <w:lang w:val="fo-FO"/>
        </w:rPr>
        <w:t>Banka</w:t>
      </w:r>
      <w:r w:rsidRPr="005F7252">
        <w:rPr>
          <w:color w:val="231F20"/>
          <w:spacing w:val="-8"/>
          <w:w w:val="110"/>
          <w:lang w:val="fo-FO"/>
        </w:rPr>
        <w:t xml:space="preserve"> </w:t>
      </w:r>
      <w:r w:rsidRPr="005F7252">
        <w:rPr>
          <w:color w:val="231F20"/>
          <w:w w:val="110"/>
          <w:lang w:val="fo-FO"/>
        </w:rPr>
        <w:t>P/F</w:t>
      </w:r>
    </w:p>
    <w:p w14:paraId="5A931B04" w14:textId="77777777" w:rsidR="00AD271D" w:rsidRPr="005F7252" w:rsidRDefault="00AD271D" w:rsidP="00AD271D">
      <w:pPr>
        <w:pStyle w:val="Brdtekst"/>
        <w:spacing w:before="5"/>
        <w:rPr>
          <w:rFonts w:ascii="Calibri"/>
          <w:b/>
          <w:sz w:val="12"/>
          <w:lang w:val="fo-FO"/>
        </w:rPr>
      </w:pPr>
      <w:r w:rsidRPr="005F7252">
        <w:rPr>
          <w:noProof/>
          <w:lang w:val="da-DK" w:eastAsia="da-DK"/>
        </w:rPr>
        <mc:AlternateContent>
          <mc:Choice Requires="wps">
            <w:drawing>
              <wp:anchor distT="0" distB="0" distL="0" distR="0" simplePos="0" relativeHeight="251659264" behindDoc="1" locked="0" layoutInCell="1" allowOverlap="1" wp14:anchorId="5F6D1F35" wp14:editId="78531D9A">
                <wp:simplePos x="0" y="0"/>
                <wp:positionH relativeFrom="page">
                  <wp:posOffset>864235</wp:posOffset>
                </wp:positionH>
                <wp:positionV relativeFrom="paragraph">
                  <wp:posOffset>111760</wp:posOffset>
                </wp:positionV>
                <wp:extent cx="6120130" cy="1270"/>
                <wp:effectExtent l="0" t="0" r="0" b="0"/>
                <wp:wrapTopAndBottom/>
                <wp:docPr id="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361 1361"/>
                            <a:gd name="T1" fmla="*/ T0 w 9638"/>
                            <a:gd name="T2" fmla="+- 0 10998 1361"/>
                            <a:gd name="T3" fmla="*/ T2 w 9638"/>
                          </a:gdLst>
                          <a:ahLst/>
                          <a:cxnLst>
                            <a:cxn ang="0">
                              <a:pos x="T1" y="0"/>
                            </a:cxn>
                            <a:cxn ang="0">
                              <a:pos x="T3" y="0"/>
                            </a:cxn>
                          </a:cxnLst>
                          <a:rect l="0" t="0" r="r" b="b"/>
                          <a:pathLst>
                            <a:path w="9638">
                              <a:moveTo>
                                <a:pt x="0" y="0"/>
                              </a:moveTo>
                              <a:lnTo>
                                <a:pt x="9637" y="0"/>
                              </a:lnTo>
                            </a:path>
                          </a:pathLst>
                        </a:custGeom>
                        <a:noFill/>
                        <a:ln w="6350">
                          <a:solidFill>
                            <a:srgbClr val="22B35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72FA8" id="docshape10" o:spid="_x0000_s1026" style="position:absolute;margin-left:68.05pt;margin-top:8.8pt;width:481.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" path="m,l9637,e" filled="f" strokecolor="#22b354" strokeweight=".5pt">
                <v:path arrowok="t" o:connecttype="custom" o:connectlocs="0,0;6119495,0" o:connectangles="0,0"/>
                <w10:wrap type="topAndBottom" anchorx="page"/>
              </v:shape>
            </w:pict>
          </mc:Fallback>
        </mc:AlternateContent>
      </w:r>
    </w:p>
    <w:p w14:paraId="58805579" w14:textId="77777777" w:rsidR="00AD271D" w:rsidRPr="005F7252" w:rsidRDefault="00AD271D" w:rsidP="00AD271D">
      <w:pPr>
        <w:spacing w:line="276" w:lineRule="auto"/>
        <w:rPr>
          <w:rFonts w:ascii="Tahoma" w:hAnsi="Tahoma" w:cs="Tahoma"/>
          <w:sz w:val="20"/>
          <w:szCs w:val="20"/>
          <w:lang w:val="fo-FO"/>
        </w:rPr>
      </w:pPr>
    </w:p>
    <w:p w14:paraId="4E5BE7CF" w14:textId="77777777" w:rsidR="00AD271D" w:rsidRPr="005F7252" w:rsidRDefault="00AD271D" w:rsidP="00AD271D">
      <w:pPr>
        <w:pStyle w:val="Brdtekst"/>
        <w:spacing w:before="1" w:line="276" w:lineRule="auto"/>
        <w:ind w:right="38"/>
        <w:jc w:val="both"/>
        <w:rPr>
          <w:color w:val="231F20"/>
          <w:lang w:val="fo-FO"/>
        </w:rPr>
        <w:sectPr w:rsidR="00AD271D" w:rsidRPr="005F7252">
          <w:footerReference w:type="default" r:id="rId7"/>
          <w:pgSz w:w="11906" w:h="16838"/>
          <w:pgMar w:top="1701" w:right="1134" w:bottom="1701" w:left="1134" w:header="708" w:footer="708" w:gutter="0"/>
          <w:cols w:space="708"/>
          <w:docGrid w:linePitch="360"/>
        </w:sectPr>
      </w:pPr>
    </w:p>
    <w:p w14:paraId="36D8DCC5"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 xml:space="preserve">Vælkomin í Betri Banka. </w:t>
      </w:r>
    </w:p>
    <w:p w14:paraId="389A52F9" w14:textId="77777777" w:rsidR="00AD271D" w:rsidRPr="005F7252" w:rsidRDefault="00AD271D" w:rsidP="00AD271D">
      <w:pPr>
        <w:pStyle w:val="Brdtekst"/>
        <w:spacing w:before="4" w:line="276" w:lineRule="auto"/>
        <w:ind w:right="81"/>
        <w:jc w:val="both"/>
        <w:rPr>
          <w:color w:val="231F20"/>
          <w:w w:val="105"/>
          <w:lang w:val="fo-FO"/>
        </w:rPr>
      </w:pPr>
    </w:p>
    <w:p w14:paraId="136DF965"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Vanligu viðskiftatreytirnar eru galdandi fyri øll viðurskifti millum teg og Betri Banka, um ikki annað er avtalað í innlánsavtalu, útlánsavtalu (kredittavtalu), í goymslu- og handilstreytum fyri virðisbrøv, kortreglum, bokstreytum ella øðrum serligum treytum.</w:t>
      </w:r>
    </w:p>
    <w:p w14:paraId="7D05507C" w14:textId="77777777" w:rsidR="00AD271D" w:rsidRPr="005F7252" w:rsidRDefault="00AD271D" w:rsidP="00AD271D">
      <w:pPr>
        <w:pStyle w:val="Brdtekst"/>
        <w:spacing w:before="4" w:line="276" w:lineRule="auto"/>
        <w:ind w:right="81"/>
        <w:jc w:val="both"/>
        <w:rPr>
          <w:color w:val="231F20"/>
          <w:w w:val="105"/>
          <w:lang w:val="fo-FO"/>
        </w:rPr>
      </w:pPr>
    </w:p>
    <w:p w14:paraId="4FED991C"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 xml:space="preserve">Betri Banki kann broyta vanligu </w:t>
      </w:r>
    </w:p>
    <w:p w14:paraId="6917AEF2"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 xml:space="preserve">viðskiftatreytirnar uttan fráboðan, um </w:t>
      </w:r>
    </w:p>
    <w:p w14:paraId="4C9F69B5"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 xml:space="preserve">broytingarnar eru til tín fyrimun. </w:t>
      </w:r>
    </w:p>
    <w:p w14:paraId="1AA71EE5" w14:textId="77777777" w:rsidR="00AD271D" w:rsidRPr="005F7252" w:rsidRDefault="00AD271D" w:rsidP="00AD271D">
      <w:pPr>
        <w:pStyle w:val="Brdtekst"/>
        <w:spacing w:before="4" w:line="276" w:lineRule="auto"/>
        <w:ind w:right="81"/>
        <w:jc w:val="both"/>
        <w:rPr>
          <w:color w:val="231F20"/>
          <w:w w:val="105"/>
          <w:lang w:val="fo-FO"/>
        </w:rPr>
      </w:pPr>
    </w:p>
    <w:p w14:paraId="1858FE60"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Eru broytingar og nýggjar ásetingar ikki til tín fyrimun, skal Betri Banki boða tær frá 1 mánað framman undan, at tær verða settar í gildi.</w:t>
      </w:r>
    </w:p>
    <w:p w14:paraId="292371C8" w14:textId="77777777" w:rsidR="00AD271D" w:rsidRPr="005F7252" w:rsidRDefault="00AD271D" w:rsidP="00AD271D">
      <w:pPr>
        <w:pStyle w:val="Brdtekst"/>
        <w:spacing w:before="4" w:line="276" w:lineRule="auto"/>
        <w:ind w:right="81"/>
        <w:jc w:val="both"/>
        <w:rPr>
          <w:color w:val="231F20"/>
          <w:w w:val="105"/>
          <w:lang w:val="fo-FO"/>
        </w:rPr>
      </w:pPr>
    </w:p>
    <w:p w14:paraId="4FD0D561" w14:textId="77777777" w:rsidR="00AD271D" w:rsidRPr="005F7252" w:rsidRDefault="00AD271D" w:rsidP="00AD271D">
      <w:pPr>
        <w:pStyle w:val="Brdtekst"/>
        <w:spacing w:before="4" w:line="276" w:lineRule="auto"/>
        <w:ind w:right="81"/>
        <w:jc w:val="both"/>
        <w:rPr>
          <w:b/>
          <w:color w:val="231F20"/>
          <w:w w:val="105"/>
          <w:lang w:val="fo-FO"/>
        </w:rPr>
      </w:pPr>
      <w:r w:rsidRPr="005F7252">
        <w:rPr>
          <w:b/>
          <w:color w:val="231F20"/>
          <w:w w:val="105"/>
          <w:lang w:val="fo-FO"/>
        </w:rPr>
        <w:t>Stovnan av kundaviðskifti</w:t>
      </w:r>
    </w:p>
    <w:p w14:paraId="1996CE45"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 xml:space="preserve">Tá ið tú gerst kundi í Betri Banka, skalt tú fylla eitt stovningarskjal út, har tú millum annað skalt upplýsa navn, bústað og P-tal. Fyri at prógva upplýsingarnar, skal Betri Banki hava avrit av eitt nú passi, koyrikorti, dópsbrævi, navnabrævi ella P-talsváttan. </w:t>
      </w:r>
    </w:p>
    <w:p w14:paraId="4973F359" w14:textId="77777777" w:rsidR="00AD271D" w:rsidRPr="005F7252" w:rsidRDefault="00AD271D" w:rsidP="00AD271D">
      <w:pPr>
        <w:pStyle w:val="Brdtekst"/>
        <w:spacing w:before="4" w:line="276" w:lineRule="auto"/>
        <w:ind w:right="81"/>
        <w:jc w:val="both"/>
        <w:rPr>
          <w:color w:val="231F20"/>
          <w:w w:val="105"/>
          <w:lang w:val="fo-FO"/>
        </w:rPr>
      </w:pPr>
    </w:p>
    <w:p w14:paraId="004B85B6"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 xml:space="preserve">Er talan um einstaklingafyritøku, skal V-tal upplýsast. Betri Banki skal harafturat hava upplýsingar um, hvat kundaviðskiftið fevnir um. </w:t>
      </w:r>
    </w:p>
    <w:p w14:paraId="6C554B91" w14:textId="77777777" w:rsidR="00AD271D" w:rsidRPr="005F7252" w:rsidRDefault="00AD271D" w:rsidP="00AD271D">
      <w:pPr>
        <w:pStyle w:val="Brdtekst"/>
        <w:spacing w:before="4" w:line="276" w:lineRule="auto"/>
        <w:ind w:right="81"/>
        <w:jc w:val="both"/>
        <w:rPr>
          <w:color w:val="231F20"/>
          <w:w w:val="105"/>
          <w:lang w:val="fo-FO"/>
        </w:rPr>
      </w:pPr>
    </w:p>
    <w:p w14:paraId="1F40D937"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 xml:space="preserve">Løgfrøðiligur persónur, eitt nú partafelag ella smápartafelag, skal upplýsa navn, bústað og </w:t>
      </w:r>
    </w:p>
    <w:p w14:paraId="15D9C543"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 xml:space="preserve">V-tal umframt lata Betri Banka avrit av tekningarútskrift, viðtøkum, fulltrúum og    </w:t>
      </w:r>
    </w:p>
    <w:p w14:paraId="5E714A3E"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seinasta roknskapi hjá felagnum.</w:t>
      </w:r>
      <w:r w:rsidRPr="005F7252">
        <w:rPr>
          <w:color w:val="231F20"/>
          <w:w w:val="105"/>
          <w:lang w:val="fo-FO"/>
        </w:rPr>
        <w:tab/>
      </w:r>
    </w:p>
    <w:p w14:paraId="3B3A217D"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 xml:space="preserve">Harumframt  skulu nevnd, stjórn og </w:t>
      </w:r>
    </w:p>
    <w:p w14:paraId="402380A4"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fulltrúarhavar hjá felagnum lata Betri Banka samleikaupplýsingar. Betri Banki skal eisini í hesum førum hava upplýsingar um, hvat kundaviðskiftið fevnir um.</w:t>
      </w:r>
    </w:p>
    <w:p w14:paraId="2D0AF151" w14:textId="77777777" w:rsidR="00AD271D" w:rsidRPr="005F7252" w:rsidRDefault="00AD271D" w:rsidP="00AD271D">
      <w:pPr>
        <w:pStyle w:val="Brdtekst"/>
        <w:spacing w:before="4" w:line="276" w:lineRule="auto"/>
        <w:ind w:right="81"/>
        <w:jc w:val="both"/>
        <w:rPr>
          <w:color w:val="231F20"/>
          <w:w w:val="105"/>
          <w:lang w:val="fo-FO"/>
        </w:rPr>
      </w:pPr>
    </w:p>
    <w:p w14:paraId="17D86CD2"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 xml:space="preserve">Tú hevur bert loyvi til at brúka privatar kontur, privat gjaldskort og aðrar privatar </w:t>
      </w:r>
    </w:p>
    <w:p w14:paraId="64D37733"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 xml:space="preserve">bankatænastur til privat endamál, og vinnuligar kontur, vinnulig gjaldskort og aðrar vinnuligar </w:t>
      </w:r>
      <w:r w:rsidRPr="005F7252">
        <w:rPr>
          <w:color w:val="231F20"/>
          <w:w w:val="105"/>
          <w:lang w:val="fo-FO"/>
        </w:rPr>
        <w:t>bankatænastur til vinnulig endamál.</w:t>
      </w:r>
    </w:p>
    <w:p w14:paraId="1F90C13C" w14:textId="77777777" w:rsidR="00AD271D" w:rsidRPr="005F7252" w:rsidRDefault="00AD271D" w:rsidP="00AD271D">
      <w:pPr>
        <w:pStyle w:val="Brdtekst"/>
        <w:spacing w:before="4" w:line="276" w:lineRule="auto"/>
        <w:ind w:right="81"/>
        <w:jc w:val="both"/>
        <w:rPr>
          <w:b/>
          <w:color w:val="231F20"/>
          <w:w w:val="105"/>
          <w:lang w:val="fo-FO"/>
        </w:rPr>
      </w:pPr>
    </w:p>
    <w:p w14:paraId="0F51EF3F" w14:textId="77777777" w:rsidR="00AD271D" w:rsidRPr="005F7252" w:rsidRDefault="00AD271D" w:rsidP="00AD271D">
      <w:pPr>
        <w:pStyle w:val="Brdtekst"/>
        <w:spacing w:before="4" w:line="276" w:lineRule="auto"/>
        <w:ind w:right="81"/>
        <w:jc w:val="both"/>
        <w:rPr>
          <w:b/>
          <w:color w:val="231F20"/>
          <w:w w:val="105"/>
          <w:lang w:val="fo-FO"/>
        </w:rPr>
      </w:pPr>
      <w:r w:rsidRPr="005F7252">
        <w:rPr>
          <w:b/>
          <w:color w:val="231F20"/>
          <w:w w:val="105"/>
          <w:lang w:val="fo-FO"/>
        </w:rPr>
        <w:t>Rættar upplýsingar</w:t>
      </w:r>
    </w:p>
    <w:p w14:paraId="5553EC32"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 xml:space="preserve">Tú hevur skyldu til at lata Betri Banka tær upplýsingar um teg og títt kundaviðskifti, sum sambært lóggávu er álagt peningastovnum at innsavna, t.d. sambært skattalógini og </w:t>
      </w:r>
    </w:p>
    <w:p w14:paraId="0F992FBB"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 xml:space="preserve">hvítvasklógini. </w:t>
      </w:r>
    </w:p>
    <w:p w14:paraId="02C8CC30" w14:textId="77777777" w:rsidR="00AD271D" w:rsidRPr="005F7252" w:rsidRDefault="00AD271D" w:rsidP="00AD271D">
      <w:pPr>
        <w:pStyle w:val="Brdtekst"/>
        <w:spacing w:before="4" w:line="276" w:lineRule="auto"/>
        <w:ind w:right="81"/>
        <w:jc w:val="both"/>
        <w:rPr>
          <w:color w:val="231F20"/>
          <w:w w:val="105"/>
          <w:lang w:val="fo-FO"/>
        </w:rPr>
      </w:pPr>
    </w:p>
    <w:p w14:paraId="6C4E0A34"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 xml:space="preserve">Letur tú okkum ikki upplýsingarnar, kann Betri Banki uppsiga kundaviðskiftið við teg, sí </w:t>
      </w:r>
    </w:p>
    <w:p w14:paraId="08EA52A6"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 xml:space="preserve">“uppathald” niðanfyri. </w:t>
      </w:r>
    </w:p>
    <w:p w14:paraId="2071681F" w14:textId="77777777" w:rsidR="00AD271D" w:rsidRPr="005F7252" w:rsidRDefault="00AD271D" w:rsidP="00AD271D">
      <w:pPr>
        <w:pStyle w:val="Brdtekst"/>
        <w:spacing w:before="4" w:line="276" w:lineRule="auto"/>
        <w:ind w:right="81"/>
        <w:jc w:val="both"/>
        <w:rPr>
          <w:color w:val="231F20"/>
          <w:w w:val="105"/>
          <w:lang w:val="fo-FO"/>
        </w:rPr>
      </w:pPr>
    </w:p>
    <w:p w14:paraId="39B4417B"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 xml:space="preserve">Verður Betri Banki varugur við, at upplýsingar eru villeiðandi ella skeivar, rættar bankin tær. </w:t>
      </w:r>
    </w:p>
    <w:p w14:paraId="5340EBD1" w14:textId="77777777" w:rsidR="00AD271D" w:rsidRPr="005F7252" w:rsidRDefault="00AD271D" w:rsidP="00AD271D">
      <w:pPr>
        <w:pStyle w:val="Brdtekst"/>
        <w:spacing w:before="4" w:line="276" w:lineRule="auto"/>
        <w:ind w:right="81"/>
        <w:jc w:val="both"/>
        <w:rPr>
          <w:color w:val="231F20"/>
          <w:w w:val="105"/>
          <w:lang w:val="fo-FO"/>
        </w:rPr>
      </w:pPr>
    </w:p>
    <w:p w14:paraId="7CA38C7C" w14:textId="77777777" w:rsidR="00305936"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 xml:space="preserve">Um Betri Banki hevur </w:t>
      </w:r>
      <w:r w:rsidR="00305936" w:rsidRPr="005F7252">
        <w:rPr>
          <w:color w:val="231F20"/>
          <w:w w:val="105"/>
          <w:lang w:val="fo-FO"/>
        </w:rPr>
        <w:t>rangar</w:t>
      </w:r>
      <w:r w:rsidRPr="005F7252">
        <w:rPr>
          <w:color w:val="231F20"/>
          <w:w w:val="105"/>
          <w:lang w:val="fo-FO"/>
        </w:rPr>
        <w:t xml:space="preserve"> upplýsingar um </w:t>
      </w:r>
      <w:r w:rsidR="00305936" w:rsidRPr="005F7252">
        <w:rPr>
          <w:color w:val="231F20"/>
          <w:w w:val="105"/>
          <w:lang w:val="fo-FO"/>
        </w:rPr>
        <w:t xml:space="preserve">eitt nú </w:t>
      </w:r>
      <w:r w:rsidRPr="005F7252">
        <w:rPr>
          <w:color w:val="231F20"/>
          <w:w w:val="105"/>
          <w:lang w:val="fo-FO"/>
        </w:rPr>
        <w:t>tín bústað, teldupost</w:t>
      </w:r>
      <w:r w:rsidR="00305936" w:rsidRPr="005F7252">
        <w:rPr>
          <w:color w:val="231F20"/>
          <w:w w:val="105"/>
          <w:lang w:val="fo-FO"/>
        </w:rPr>
        <w:t xml:space="preserve"> ella</w:t>
      </w:r>
      <w:r w:rsidRPr="005F7252">
        <w:rPr>
          <w:color w:val="231F20"/>
          <w:w w:val="105"/>
          <w:lang w:val="fo-FO"/>
        </w:rPr>
        <w:t xml:space="preserve"> telefonnummar</w:t>
      </w:r>
      <w:r w:rsidR="00305936" w:rsidRPr="005F7252">
        <w:rPr>
          <w:color w:val="231F20"/>
          <w:w w:val="105"/>
          <w:lang w:val="fo-FO"/>
        </w:rPr>
        <w:t>,</w:t>
      </w:r>
      <w:r w:rsidRPr="005F7252">
        <w:rPr>
          <w:color w:val="231F20"/>
          <w:w w:val="105"/>
          <w:lang w:val="fo-FO"/>
        </w:rPr>
        <w:t xml:space="preserve"> </w:t>
      </w:r>
      <w:r w:rsidR="00305936" w:rsidRPr="005F7252">
        <w:rPr>
          <w:color w:val="231F20"/>
          <w:w w:val="105"/>
          <w:lang w:val="fo-FO"/>
        </w:rPr>
        <w:t>ella bankin av øðrum ávum ikki fær samband við teg,</w:t>
      </w:r>
      <w:r w:rsidRPr="005F7252">
        <w:rPr>
          <w:color w:val="231F20"/>
          <w:w w:val="105"/>
          <w:lang w:val="fo-FO"/>
        </w:rPr>
        <w:t xml:space="preserve"> </w:t>
      </w:r>
      <w:r w:rsidR="00305936" w:rsidRPr="005F7252">
        <w:rPr>
          <w:color w:val="231F20"/>
          <w:w w:val="105"/>
          <w:lang w:val="fo-FO"/>
        </w:rPr>
        <w:t xml:space="preserve">kann bankin sperra tínar </w:t>
      </w:r>
    </w:p>
    <w:p w14:paraId="29516FE7" w14:textId="77777777" w:rsidR="00AD271D" w:rsidRPr="005F7252" w:rsidRDefault="00305936" w:rsidP="00AD271D">
      <w:pPr>
        <w:pStyle w:val="Brdtekst"/>
        <w:spacing w:before="4" w:line="276" w:lineRule="auto"/>
        <w:ind w:right="81"/>
        <w:jc w:val="both"/>
        <w:rPr>
          <w:color w:val="231F20"/>
          <w:w w:val="105"/>
          <w:lang w:val="fo-FO"/>
        </w:rPr>
      </w:pPr>
      <w:r w:rsidRPr="005F7252">
        <w:rPr>
          <w:color w:val="231F20"/>
          <w:w w:val="105"/>
          <w:lang w:val="fo-FO"/>
        </w:rPr>
        <w:t xml:space="preserve">bankatænastur. </w:t>
      </w:r>
    </w:p>
    <w:p w14:paraId="343EB853" w14:textId="77777777" w:rsidR="00AD271D" w:rsidRPr="005F7252" w:rsidRDefault="00AD271D" w:rsidP="00AD271D">
      <w:pPr>
        <w:pStyle w:val="Brdtekst"/>
        <w:spacing w:before="4" w:line="276" w:lineRule="auto"/>
        <w:ind w:right="81"/>
        <w:jc w:val="both"/>
        <w:rPr>
          <w:color w:val="231F20"/>
          <w:w w:val="105"/>
          <w:lang w:val="fo-FO"/>
        </w:rPr>
      </w:pPr>
    </w:p>
    <w:p w14:paraId="653225F6" w14:textId="77777777" w:rsidR="00AD271D" w:rsidRPr="005F7252" w:rsidRDefault="00AD271D" w:rsidP="00AD271D">
      <w:pPr>
        <w:pStyle w:val="Brdtekst"/>
        <w:spacing w:before="4" w:line="276" w:lineRule="auto"/>
        <w:ind w:right="81"/>
        <w:jc w:val="both"/>
        <w:rPr>
          <w:b/>
          <w:color w:val="231F20"/>
          <w:w w:val="105"/>
          <w:lang w:val="fo-FO"/>
        </w:rPr>
      </w:pPr>
      <w:r w:rsidRPr="005F7252">
        <w:rPr>
          <w:b/>
          <w:color w:val="231F20"/>
          <w:w w:val="105"/>
          <w:lang w:val="fo-FO"/>
        </w:rPr>
        <w:t>Bústaðarbroyting</w:t>
      </w:r>
    </w:p>
    <w:p w14:paraId="4FE73817"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 xml:space="preserve">Tú hevur skyldu til at boða Betri Banka frá, um tú broytir bústað. </w:t>
      </w:r>
    </w:p>
    <w:p w14:paraId="745FAF81" w14:textId="77777777" w:rsidR="00AD271D" w:rsidRPr="005F7252" w:rsidRDefault="00AD271D" w:rsidP="00AD271D">
      <w:pPr>
        <w:pStyle w:val="Brdtekst"/>
        <w:spacing w:before="4" w:line="276" w:lineRule="auto"/>
        <w:ind w:right="81"/>
        <w:jc w:val="both"/>
        <w:rPr>
          <w:color w:val="231F20"/>
          <w:w w:val="105"/>
          <w:lang w:val="fo-FO"/>
        </w:rPr>
      </w:pPr>
    </w:p>
    <w:p w14:paraId="15DCF050"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Um tú flytur til, býrt ella ert uttanlands í longri tíðarskeið, er tað ikki vist, at Betri Banki fær bjóðað tær somu produktir og tænastur, sum vart tú búsitandi í Føroyum.</w:t>
      </w:r>
    </w:p>
    <w:p w14:paraId="57FBD7B2" w14:textId="77777777" w:rsidR="00AD271D" w:rsidRPr="005F7252" w:rsidRDefault="00AD271D" w:rsidP="00AD271D">
      <w:pPr>
        <w:pStyle w:val="Brdtekst"/>
        <w:spacing w:before="4" w:line="276" w:lineRule="auto"/>
        <w:ind w:right="81"/>
        <w:jc w:val="both"/>
        <w:rPr>
          <w:color w:val="231F20"/>
          <w:w w:val="105"/>
          <w:lang w:val="fo-FO"/>
        </w:rPr>
      </w:pPr>
    </w:p>
    <w:p w14:paraId="738EAF10" w14:textId="77777777" w:rsidR="00AD271D" w:rsidRPr="005F7252" w:rsidRDefault="00AD271D" w:rsidP="00AD271D">
      <w:pPr>
        <w:pStyle w:val="Brdtekst"/>
        <w:spacing w:before="4" w:line="276" w:lineRule="auto"/>
        <w:ind w:right="81"/>
        <w:jc w:val="both"/>
        <w:rPr>
          <w:b/>
          <w:color w:val="231F20"/>
          <w:w w:val="105"/>
          <w:lang w:val="fo-FO"/>
        </w:rPr>
      </w:pPr>
      <w:r w:rsidRPr="005F7252">
        <w:rPr>
          <w:b/>
          <w:color w:val="231F20"/>
          <w:w w:val="105"/>
          <w:lang w:val="fo-FO"/>
        </w:rPr>
        <w:t>Tagnarskylda</w:t>
      </w:r>
    </w:p>
    <w:p w14:paraId="43DEEC21" w14:textId="625E127B"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 xml:space="preserve">Starvsfólk í Betri Banka hava tagnarskyldu um tíni viðurskifti og kunnu ikki uttan heimild geva  øðrum upplýsingar, sum tey fáa um teg í sínum starvi í Betri Banka. </w:t>
      </w:r>
    </w:p>
    <w:p w14:paraId="5A157671"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Reglurnar fyri tagnarskyldu eru sambært lóg um fíggjarligt virksemi.</w:t>
      </w:r>
    </w:p>
    <w:p w14:paraId="046DBFB2" w14:textId="77777777" w:rsidR="00AD271D" w:rsidRPr="005F7252" w:rsidRDefault="00AD271D" w:rsidP="00AD271D">
      <w:pPr>
        <w:pStyle w:val="Brdtekst"/>
        <w:spacing w:before="4" w:line="276" w:lineRule="auto"/>
        <w:ind w:right="81"/>
        <w:jc w:val="both"/>
        <w:rPr>
          <w:color w:val="231F20"/>
          <w:w w:val="105"/>
          <w:lang w:val="fo-FO"/>
        </w:rPr>
      </w:pPr>
    </w:p>
    <w:p w14:paraId="015FBFB2" w14:textId="77777777" w:rsidR="00AD271D" w:rsidRPr="005F7252" w:rsidRDefault="00AD271D" w:rsidP="00AD271D">
      <w:pPr>
        <w:pStyle w:val="Brdtekst"/>
        <w:spacing w:before="4" w:line="276" w:lineRule="auto"/>
        <w:ind w:right="81"/>
        <w:jc w:val="both"/>
        <w:rPr>
          <w:w w:val="105"/>
          <w:lang w:val="fo-FO"/>
        </w:rPr>
      </w:pPr>
      <w:r w:rsidRPr="005F7252">
        <w:rPr>
          <w:w w:val="105"/>
          <w:lang w:val="fo-FO"/>
        </w:rPr>
        <w:t>Upplýsingar verða tó givnar øðrum, eitt nú skattamyndugleikum, um tað við lóg er álagt bankanum.</w:t>
      </w:r>
    </w:p>
    <w:p w14:paraId="5149D3B3" w14:textId="77777777" w:rsidR="00AD271D" w:rsidRPr="005F7252" w:rsidRDefault="00AD271D" w:rsidP="00AD271D">
      <w:pPr>
        <w:pStyle w:val="Brdtekst"/>
        <w:spacing w:before="4" w:line="276" w:lineRule="auto"/>
        <w:ind w:right="81"/>
        <w:jc w:val="both"/>
        <w:rPr>
          <w:color w:val="231F20"/>
          <w:w w:val="105"/>
          <w:lang w:val="fo-FO"/>
        </w:rPr>
      </w:pPr>
    </w:p>
    <w:p w14:paraId="184B512C" w14:textId="77777777" w:rsidR="00AD271D" w:rsidRPr="005F7252" w:rsidRDefault="00AD271D" w:rsidP="00AD271D">
      <w:pPr>
        <w:pStyle w:val="Brdtekst"/>
        <w:spacing w:before="4" w:line="276" w:lineRule="auto"/>
        <w:ind w:right="81"/>
        <w:jc w:val="both"/>
        <w:rPr>
          <w:color w:val="231F20"/>
          <w:w w:val="105"/>
          <w:lang w:val="fo-FO"/>
        </w:rPr>
      </w:pPr>
    </w:p>
    <w:p w14:paraId="1C75CD71" w14:textId="77777777" w:rsidR="00AD271D" w:rsidRPr="005F7252" w:rsidRDefault="00AD271D" w:rsidP="00AD271D">
      <w:pPr>
        <w:pStyle w:val="Brdtekst"/>
        <w:spacing w:before="4" w:line="276" w:lineRule="auto"/>
        <w:ind w:right="81"/>
        <w:jc w:val="both"/>
        <w:rPr>
          <w:b/>
          <w:color w:val="231F20"/>
          <w:w w:val="105"/>
          <w:lang w:val="fo-FO"/>
        </w:rPr>
      </w:pPr>
      <w:r w:rsidRPr="005F7252">
        <w:rPr>
          <w:b/>
          <w:color w:val="231F20"/>
          <w:w w:val="105"/>
          <w:lang w:val="fo-FO"/>
        </w:rPr>
        <w:lastRenderedPageBreak/>
        <w:t>Víðarigeving av persónupplýsingum</w:t>
      </w:r>
    </w:p>
    <w:p w14:paraId="6E573453"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 xml:space="preserve">Betri Banki er dátuábyrgdari fyri viðgerð av persónupplýsingum í bankanum, og bankin </w:t>
      </w:r>
    </w:p>
    <w:p w14:paraId="227F50E9"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 xml:space="preserve">tekur øll neyðug stig fyri at verja tínar </w:t>
      </w:r>
    </w:p>
    <w:p w14:paraId="094FBEC2"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persónupplýsingar í samsvari við</w:t>
      </w:r>
    </w:p>
    <w:p w14:paraId="5355D039"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 xml:space="preserve">dátuverndarlógina. </w:t>
      </w:r>
    </w:p>
    <w:p w14:paraId="1E21F9F1" w14:textId="77777777" w:rsidR="00AD271D" w:rsidRPr="005F7252" w:rsidRDefault="00AD271D" w:rsidP="00AD271D">
      <w:pPr>
        <w:pStyle w:val="Brdtekst"/>
        <w:spacing w:before="4" w:line="276" w:lineRule="auto"/>
        <w:ind w:right="81"/>
        <w:jc w:val="both"/>
        <w:rPr>
          <w:color w:val="231F20"/>
          <w:w w:val="105"/>
          <w:lang w:val="fo-FO"/>
        </w:rPr>
      </w:pPr>
    </w:p>
    <w:p w14:paraId="187E6739"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 xml:space="preserve">Tó hevur Betri Banki sambært lóggávu í </w:t>
      </w:r>
    </w:p>
    <w:p w14:paraId="444AB2EC"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 xml:space="preserve">summum førum skyldu ella rætt til at geva </w:t>
      </w:r>
    </w:p>
    <w:p w14:paraId="00BEF0F0"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 xml:space="preserve">almennum myndugleikum persónupplýsingar </w:t>
      </w:r>
    </w:p>
    <w:p w14:paraId="382DDB90"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 xml:space="preserve">um teg. </w:t>
      </w:r>
    </w:p>
    <w:p w14:paraId="524CFBE1" w14:textId="77777777" w:rsidR="00AD271D" w:rsidRPr="005F7252" w:rsidRDefault="00AD271D" w:rsidP="00AD271D">
      <w:pPr>
        <w:pStyle w:val="Brdtekst"/>
        <w:spacing w:before="4" w:line="276" w:lineRule="auto"/>
        <w:ind w:right="81"/>
        <w:jc w:val="both"/>
        <w:rPr>
          <w:color w:val="231F20"/>
          <w:w w:val="105"/>
          <w:lang w:val="fo-FO"/>
        </w:rPr>
      </w:pPr>
    </w:p>
    <w:p w14:paraId="6E67C080"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 xml:space="preserve">Upplýsingar um tíni kundaviðurskifti eru t.d. navn, bústaður, P-tal, fíggjarlig viðurskifti v.m., og hesar upplýsingar kunnu latast almennum myndugleikunum, fyri at teir kunnu taka sær av umsitingarligum uppgávum.  </w:t>
      </w:r>
    </w:p>
    <w:p w14:paraId="1D50DF92" w14:textId="77777777" w:rsidR="00AD271D" w:rsidRPr="005F7252" w:rsidRDefault="00AD271D" w:rsidP="00AD271D">
      <w:pPr>
        <w:pStyle w:val="Brdtekst"/>
        <w:spacing w:before="4" w:line="276" w:lineRule="auto"/>
        <w:ind w:right="81"/>
        <w:jc w:val="both"/>
        <w:rPr>
          <w:color w:val="231F20"/>
          <w:w w:val="105"/>
          <w:lang w:val="fo-FO"/>
        </w:rPr>
      </w:pPr>
    </w:p>
    <w:p w14:paraId="429D9B43"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 xml:space="preserve">Betri Banki kann harafturat biðja teg um </w:t>
      </w:r>
    </w:p>
    <w:p w14:paraId="335A2E29"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 xml:space="preserve">samtykki til at lata upplýsingar um teg víðari, </w:t>
      </w:r>
    </w:p>
    <w:p w14:paraId="25A9A60D"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 xml:space="preserve">t.d. í sambandi við ráðgeving og </w:t>
      </w:r>
    </w:p>
    <w:p w14:paraId="7853FB50" w14:textId="77777777"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 xml:space="preserve">marknaðarførslu. Tú kanst altíð broyta títt </w:t>
      </w:r>
    </w:p>
    <w:p w14:paraId="48DD2DEA" w14:textId="02428C26" w:rsidR="00AD271D" w:rsidRPr="005F7252" w:rsidRDefault="00AD271D" w:rsidP="00AD271D">
      <w:pPr>
        <w:pStyle w:val="Brdtekst"/>
        <w:spacing w:before="4" w:line="276" w:lineRule="auto"/>
        <w:ind w:right="81"/>
        <w:jc w:val="both"/>
        <w:rPr>
          <w:color w:val="231F20"/>
          <w:w w:val="105"/>
          <w:lang w:val="fo-FO"/>
        </w:rPr>
      </w:pPr>
      <w:r w:rsidRPr="005F7252">
        <w:rPr>
          <w:color w:val="231F20"/>
          <w:w w:val="105"/>
          <w:lang w:val="fo-FO"/>
        </w:rPr>
        <w:t xml:space="preserve">samtykki ella taka tað aftur. </w:t>
      </w:r>
    </w:p>
    <w:p w14:paraId="68373B9A" w14:textId="77777777" w:rsidR="00AD271D" w:rsidRPr="005F7252" w:rsidRDefault="00AD271D" w:rsidP="00AD271D">
      <w:pPr>
        <w:pStyle w:val="Brdtekst"/>
        <w:spacing w:before="4" w:line="276" w:lineRule="auto"/>
        <w:ind w:right="81"/>
        <w:jc w:val="both"/>
        <w:rPr>
          <w:color w:val="231F20"/>
          <w:w w:val="105"/>
          <w:lang w:val="fo-FO"/>
        </w:rPr>
      </w:pPr>
    </w:p>
    <w:p w14:paraId="29F67BBB" w14:textId="77777777" w:rsidR="00AD271D" w:rsidRPr="005F7252" w:rsidRDefault="00AD271D" w:rsidP="00AD271D">
      <w:pPr>
        <w:pStyle w:val="Brdtekst"/>
        <w:spacing w:line="276" w:lineRule="auto"/>
        <w:jc w:val="both"/>
        <w:rPr>
          <w:spacing w:val="62"/>
          <w:w w:val="105"/>
          <w:lang w:val="fo-FO"/>
        </w:rPr>
      </w:pPr>
      <w:r w:rsidRPr="005F7252">
        <w:rPr>
          <w:w w:val="105"/>
          <w:lang w:val="fo-FO"/>
        </w:rPr>
        <w:t>Tú hevur rætt til at biðja um at fáa at vita,</w:t>
      </w:r>
      <w:r w:rsidRPr="005F7252">
        <w:rPr>
          <w:spacing w:val="62"/>
          <w:w w:val="105"/>
          <w:lang w:val="fo-FO"/>
        </w:rPr>
        <w:t xml:space="preserve"> </w:t>
      </w:r>
    </w:p>
    <w:p w14:paraId="6FF58747" w14:textId="77777777" w:rsidR="00AD271D" w:rsidRPr="005F7252" w:rsidRDefault="00AD271D" w:rsidP="00AD271D">
      <w:pPr>
        <w:pStyle w:val="Brdtekst"/>
        <w:spacing w:line="276" w:lineRule="auto"/>
        <w:jc w:val="both"/>
        <w:rPr>
          <w:w w:val="105"/>
          <w:lang w:val="fo-FO"/>
        </w:rPr>
      </w:pPr>
      <w:r w:rsidRPr="005F7252">
        <w:rPr>
          <w:w w:val="105"/>
          <w:lang w:val="fo-FO"/>
        </w:rPr>
        <w:t xml:space="preserve">hvørjar </w:t>
      </w:r>
      <w:r w:rsidRPr="005F7252">
        <w:rPr>
          <w:spacing w:val="-64"/>
          <w:w w:val="105"/>
          <w:lang w:val="fo-FO"/>
        </w:rPr>
        <w:t xml:space="preserve"> </w:t>
      </w:r>
      <w:r w:rsidRPr="005F7252">
        <w:rPr>
          <w:w w:val="105"/>
          <w:lang w:val="fo-FO"/>
        </w:rPr>
        <w:t>upplýsingar</w:t>
      </w:r>
      <w:r w:rsidRPr="005F7252">
        <w:rPr>
          <w:spacing w:val="-15"/>
          <w:w w:val="105"/>
          <w:lang w:val="fo-FO"/>
        </w:rPr>
        <w:t xml:space="preserve"> </w:t>
      </w:r>
      <w:r w:rsidRPr="005F7252">
        <w:rPr>
          <w:w w:val="105"/>
          <w:lang w:val="fo-FO"/>
        </w:rPr>
        <w:t>Betri Banki viðger</w:t>
      </w:r>
      <w:r w:rsidRPr="005F7252">
        <w:rPr>
          <w:spacing w:val="-15"/>
          <w:w w:val="105"/>
          <w:lang w:val="fo-FO"/>
        </w:rPr>
        <w:t xml:space="preserve"> </w:t>
      </w:r>
      <w:r w:rsidRPr="005F7252">
        <w:rPr>
          <w:w w:val="105"/>
          <w:lang w:val="fo-FO"/>
        </w:rPr>
        <w:t>um</w:t>
      </w:r>
      <w:r w:rsidRPr="005F7252">
        <w:rPr>
          <w:spacing w:val="-14"/>
          <w:w w:val="105"/>
          <w:lang w:val="fo-FO"/>
        </w:rPr>
        <w:t xml:space="preserve"> </w:t>
      </w:r>
      <w:r w:rsidRPr="005F7252">
        <w:rPr>
          <w:w w:val="105"/>
          <w:lang w:val="fo-FO"/>
        </w:rPr>
        <w:t>teg.</w:t>
      </w:r>
    </w:p>
    <w:p w14:paraId="3953A089" w14:textId="77777777" w:rsidR="00AD271D" w:rsidRPr="005F7252" w:rsidRDefault="00AD271D" w:rsidP="00AD271D">
      <w:pPr>
        <w:pStyle w:val="Brdtekst"/>
        <w:spacing w:line="276" w:lineRule="auto"/>
        <w:jc w:val="both"/>
        <w:rPr>
          <w:lang w:val="fo-FO"/>
        </w:rPr>
      </w:pPr>
    </w:p>
    <w:p w14:paraId="5842776B" w14:textId="77777777" w:rsidR="00AD271D" w:rsidRPr="005F7252" w:rsidRDefault="00AD271D" w:rsidP="00AD271D">
      <w:pPr>
        <w:pStyle w:val="Brdtekst"/>
        <w:spacing w:line="276" w:lineRule="auto"/>
        <w:jc w:val="both"/>
        <w:rPr>
          <w:b/>
          <w:spacing w:val="-1"/>
          <w:w w:val="110"/>
          <w:lang w:val="fo-FO"/>
        </w:rPr>
      </w:pPr>
      <w:r w:rsidRPr="005F7252">
        <w:rPr>
          <w:b/>
          <w:spacing w:val="-1"/>
          <w:w w:val="110"/>
          <w:lang w:val="fo-FO"/>
        </w:rPr>
        <w:t>Kæra um viðgerð av persónupplýsingum í Betri Banka</w:t>
      </w:r>
    </w:p>
    <w:p w14:paraId="08EC20F0" w14:textId="77777777" w:rsidR="00AD271D" w:rsidRPr="005F7252" w:rsidRDefault="00AD271D" w:rsidP="00AD271D">
      <w:pPr>
        <w:pStyle w:val="Brdtekst"/>
        <w:spacing w:line="276" w:lineRule="auto"/>
        <w:jc w:val="both"/>
        <w:rPr>
          <w:spacing w:val="-1"/>
          <w:w w:val="110"/>
          <w:lang w:val="fo-FO"/>
        </w:rPr>
      </w:pPr>
      <w:r w:rsidRPr="005F7252">
        <w:rPr>
          <w:spacing w:val="-1"/>
          <w:w w:val="110"/>
          <w:lang w:val="fo-FO"/>
        </w:rPr>
        <w:t xml:space="preserve">Um tú ert ónøgd/ur við viðgerð av </w:t>
      </w:r>
    </w:p>
    <w:p w14:paraId="65B83B3A" w14:textId="77777777" w:rsidR="00AD271D" w:rsidRPr="005F7252" w:rsidRDefault="00AD271D" w:rsidP="00AD271D">
      <w:pPr>
        <w:pStyle w:val="Brdtekst"/>
        <w:spacing w:line="276" w:lineRule="auto"/>
        <w:jc w:val="both"/>
        <w:rPr>
          <w:spacing w:val="-1"/>
          <w:w w:val="110"/>
          <w:lang w:val="nn-NO"/>
        </w:rPr>
      </w:pPr>
      <w:r w:rsidRPr="005F7252">
        <w:rPr>
          <w:spacing w:val="-1"/>
          <w:w w:val="110"/>
          <w:lang w:val="fo-FO"/>
        </w:rPr>
        <w:t xml:space="preserve">persónupplýsingum hjá Betri Banka, kanst tú seta teg í samband við ta deildina í bankanum, sum umsitur tíni kundaviðskifti. </w:t>
      </w:r>
      <w:proofErr w:type="spellStart"/>
      <w:r w:rsidRPr="005F7252">
        <w:rPr>
          <w:spacing w:val="-1"/>
          <w:w w:val="110"/>
          <w:lang w:val="nn-NO"/>
        </w:rPr>
        <w:t>Tú</w:t>
      </w:r>
      <w:proofErr w:type="spellEnd"/>
      <w:r w:rsidRPr="005F7252">
        <w:rPr>
          <w:spacing w:val="-1"/>
          <w:w w:val="110"/>
          <w:lang w:val="nn-NO"/>
        </w:rPr>
        <w:t xml:space="preserve"> </w:t>
      </w:r>
      <w:proofErr w:type="spellStart"/>
      <w:r w:rsidRPr="005F7252">
        <w:rPr>
          <w:spacing w:val="-1"/>
          <w:w w:val="110"/>
          <w:lang w:val="nn-NO"/>
        </w:rPr>
        <w:t>kanst</w:t>
      </w:r>
      <w:proofErr w:type="spellEnd"/>
      <w:r w:rsidRPr="005F7252">
        <w:rPr>
          <w:spacing w:val="-1"/>
          <w:w w:val="110"/>
          <w:lang w:val="nn-NO"/>
        </w:rPr>
        <w:t xml:space="preserve"> </w:t>
      </w:r>
      <w:proofErr w:type="spellStart"/>
      <w:r w:rsidRPr="005F7252">
        <w:rPr>
          <w:spacing w:val="-1"/>
          <w:w w:val="110"/>
          <w:lang w:val="nn-NO"/>
        </w:rPr>
        <w:t>antin</w:t>
      </w:r>
      <w:proofErr w:type="spellEnd"/>
      <w:r w:rsidRPr="005F7252">
        <w:rPr>
          <w:spacing w:val="-1"/>
          <w:w w:val="110"/>
          <w:lang w:val="nn-NO"/>
        </w:rPr>
        <w:t xml:space="preserve"> senda ein </w:t>
      </w:r>
      <w:proofErr w:type="spellStart"/>
      <w:r w:rsidRPr="005F7252">
        <w:rPr>
          <w:spacing w:val="-1"/>
          <w:w w:val="110"/>
          <w:lang w:val="nn-NO"/>
        </w:rPr>
        <w:t>teldupost</w:t>
      </w:r>
      <w:proofErr w:type="spellEnd"/>
      <w:r w:rsidRPr="005F7252">
        <w:rPr>
          <w:spacing w:val="-1"/>
          <w:w w:val="110"/>
          <w:lang w:val="nn-NO"/>
        </w:rPr>
        <w:t xml:space="preserve"> til </w:t>
      </w:r>
      <w:hyperlink r:id="rId8" w:history="1">
        <w:r w:rsidRPr="005F7252">
          <w:rPr>
            <w:rStyle w:val="Hyperlink"/>
            <w:spacing w:val="-1"/>
            <w:w w:val="110"/>
            <w:lang w:val="nn-NO"/>
          </w:rPr>
          <w:t>banki@betri.fo</w:t>
        </w:r>
      </w:hyperlink>
      <w:r w:rsidRPr="005F7252">
        <w:rPr>
          <w:spacing w:val="-1"/>
          <w:w w:val="110"/>
          <w:lang w:val="nn-NO"/>
        </w:rPr>
        <w:t xml:space="preserve"> ella </w:t>
      </w:r>
    </w:p>
    <w:p w14:paraId="67C50812" w14:textId="77777777" w:rsidR="00AD271D" w:rsidRPr="005F7252" w:rsidRDefault="00AD271D" w:rsidP="00AD271D">
      <w:pPr>
        <w:pStyle w:val="Brdtekst"/>
        <w:spacing w:line="276" w:lineRule="auto"/>
        <w:jc w:val="both"/>
        <w:rPr>
          <w:spacing w:val="-1"/>
          <w:w w:val="110"/>
          <w:lang w:val="nn-NO"/>
        </w:rPr>
      </w:pPr>
      <w:r w:rsidRPr="005F7252">
        <w:rPr>
          <w:spacing w:val="-1"/>
          <w:w w:val="110"/>
          <w:lang w:val="nn-NO"/>
        </w:rPr>
        <w:t>ringja á 34 80 00.</w:t>
      </w:r>
    </w:p>
    <w:p w14:paraId="0CD378E1" w14:textId="77777777" w:rsidR="00AD271D" w:rsidRPr="005F7252" w:rsidRDefault="00AD271D" w:rsidP="00AD271D">
      <w:pPr>
        <w:pStyle w:val="Brdtekst"/>
        <w:spacing w:line="276" w:lineRule="auto"/>
        <w:jc w:val="both"/>
        <w:rPr>
          <w:spacing w:val="-1"/>
          <w:w w:val="110"/>
          <w:lang w:val="nn-NO"/>
        </w:rPr>
      </w:pPr>
    </w:p>
    <w:p w14:paraId="27D0F727" w14:textId="77777777" w:rsidR="00AD271D" w:rsidRPr="005F7252" w:rsidRDefault="00AD271D" w:rsidP="00AD271D">
      <w:pPr>
        <w:pStyle w:val="Brdtekst"/>
        <w:spacing w:line="276" w:lineRule="auto"/>
        <w:jc w:val="both"/>
        <w:rPr>
          <w:spacing w:val="-1"/>
          <w:w w:val="110"/>
          <w:lang w:val="nn-NO"/>
        </w:rPr>
      </w:pPr>
      <w:proofErr w:type="spellStart"/>
      <w:r w:rsidRPr="005F7252">
        <w:rPr>
          <w:spacing w:val="-1"/>
          <w:w w:val="110"/>
          <w:lang w:val="nn-NO"/>
        </w:rPr>
        <w:t>Um</w:t>
      </w:r>
      <w:proofErr w:type="spellEnd"/>
      <w:r w:rsidRPr="005F7252">
        <w:rPr>
          <w:spacing w:val="-1"/>
          <w:w w:val="110"/>
          <w:lang w:val="nn-NO"/>
        </w:rPr>
        <w:t xml:space="preserve"> </w:t>
      </w:r>
      <w:proofErr w:type="spellStart"/>
      <w:r w:rsidRPr="005F7252">
        <w:rPr>
          <w:spacing w:val="-1"/>
          <w:w w:val="110"/>
          <w:lang w:val="nn-NO"/>
        </w:rPr>
        <w:t>tú</w:t>
      </w:r>
      <w:proofErr w:type="spellEnd"/>
      <w:r w:rsidRPr="005F7252">
        <w:rPr>
          <w:spacing w:val="-1"/>
          <w:w w:val="110"/>
          <w:lang w:val="nn-NO"/>
        </w:rPr>
        <w:t xml:space="preserve"> ert </w:t>
      </w:r>
      <w:proofErr w:type="spellStart"/>
      <w:r w:rsidRPr="005F7252">
        <w:rPr>
          <w:spacing w:val="-1"/>
          <w:w w:val="110"/>
          <w:lang w:val="nn-NO"/>
        </w:rPr>
        <w:t>ónøgd</w:t>
      </w:r>
      <w:proofErr w:type="spellEnd"/>
      <w:r w:rsidRPr="005F7252">
        <w:rPr>
          <w:spacing w:val="-1"/>
          <w:w w:val="110"/>
          <w:lang w:val="nn-NO"/>
        </w:rPr>
        <w:t xml:space="preserve">/ur </w:t>
      </w:r>
      <w:proofErr w:type="spellStart"/>
      <w:r w:rsidRPr="005F7252">
        <w:rPr>
          <w:spacing w:val="-1"/>
          <w:w w:val="110"/>
          <w:lang w:val="nn-NO"/>
        </w:rPr>
        <w:t>við</w:t>
      </w:r>
      <w:proofErr w:type="spellEnd"/>
      <w:r w:rsidRPr="005F7252">
        <w:rPr>
          <w:spacing w:val="-1"/>
          <w:w w:val="110"/>
          <w:lang w:val="nn-NO"/>
        </w:rPr>
        <w:t xml:space="preserve"> </w:t>
      </w:r>
      <w:proofErr w:type="spellStart"/>
      <w:r w:rsidRPr="005F7252">
        <w:rPr>
          <w:spacing w:val="-1"/>
          <w:w w:val="110"/>
          <w:lang w:val="nn-NO"/>
        </w:rPr>
        <w:t>svarið</w:t>
      </w:r>
      <w:proofErr w:type="spellEnd"/>
      <w:r w:rsidRPr="005F7252">
        <w:rPr>
          <w:spacing w:val="-1"/>
          <w:w w:val="110"/>
          <w:lang w:val="nn-NO"/>
        </w:rPr>
        <w:t xml:space="preserve"> </w:t>
      </w:r>
      <w:proofErr w:type="spellStart"/>
      <w:r w:rsidRPr="005F7252">
        <w:rPr>
          <w:spacing w:val="-1"/>
          <w:w w:val="110"/>
          <w:lang w:val="nn-NO"/>
        </w:rPr>
        <w:t>frá</w:t>
      </w:r>
      <w:proofErr w:type="spellEnd"/>
      <w:r w:rsidRPr="005F7252">
        <w:rPr>
          <w:spacing w:val="-1"/>
          <w:w w:val="110"/>
          <w:lang w:val="nn-NO"/>
        </w:rPr>
        <w:t xml:space="preserve"> </w:t>
      </w:r>
      <w:proofErr w:type="spellStart"/>
      <w:r w:rsidRPr="005F7252">
        <w:rPr>
          <w:spacing w:val="-1"/>
          <w:w w:val="110"/>
          <w:lang w:val="nn-NO"/>
        </w:rPr>
        <w:t>deildini</w:t>
      </w:r>
      <w:proofErr w:type="spellEnd"/>
      <w:r w:rsidRPr="005F7252">
        <w:rPr>
          <w:spacing w:val="-1"/>
          <w:w w:val="110"/>
          <w:lang w:val="nn-NO"/>
        </w:rPr>
        <w:t xml:space="preserve">, </w:t>
      </w:r>
      <w:proofErr w:type="spellStart"/>
      <w:r w:rsidRPr="005F7252">
        <w:rPr>
          <w:spacing w:val="-1"/>
          <w:w w:val="110"/>
          <w:lang w:val="nn-NO"/>
        </w:rPr>
        <w:t>kanst</w:t>
      </w:r>
      <w:proofErr w:type="spellEnd"/>
      <w:r w:rsidRPr="005F7252">
        <w:rPr>
          <w:spacing w:val="-1"/>
          <w:w w:val="110"/>
          <w:lang w:val="nn-NO"/>
        </w:rPr>
        <w:t xml:space="preserve"> </w:t>
      </w:r>
      <w:proofErr w:type="spellStart"/>
      <w:r w:rsidRPr="005F7252">
        <w:rPr>
          <w:spacing w:val="-1"/>
          <w:w w:val="110"/>
          <w:lang w:val="nn-NO"/>
        </w:rPr>
        <w:t>tú</w:t>
      </w:r>
      <w:proofErr w:type="spellEnd"/>
      <w:r w:rsidRPr="005F7252">
        <w:rPr>
          <w:spacing w:val="-1"/>
          <w:w w:val="110"/>
          <w:lang w:val="nn-NO"/>
        </w:rPr>
        <w:t xml:space="preserve"> seta </w:t>
      </w:r>
      <w:proofErr w:type="spellStart"/>
      <w:r w:rsidRPr="005F7252">
        <w:rPr>
          <w:spacing w:val="-1"/>
          <w:w w:val="110"/>
          <w:lang w:val="nn-NO"/>
        </w:rPr>
        <w:t>teg</w:t>
      </w:r>
      <w:proofErr w:type="spellEnd"/>
      <w:r w:rsidRPr="005F7252">
        <w:rPr>
          <w:spacing w:val="-1"/>
          <w:w w:val="110"/>
          <w:lang w:val="nn-NO"/>
        </w:rPr>
        <w:t xml:space="preserve"> í samband </w:t>
      </w:r>
      <w:proofErr w:type="spellStart"/>
      <w:r w:rsidRPr="005F7252">
        <w:rPr>
          <w:spacing w:val="-1"/>
          <w:w w:val="110"/>
          <w:lang w:val="nn-NO"/>
        </w:rPr>
        <w:t>við</w:t>
      </w:r>
      <w:proofErr w:type="spellEnd"/>
      <w:r w:rsidRPr="005F7252">
        <w:rPr>
          <w:spacing w:val="-1"/>
          <w:w w:val="110"/>
          <w:lang w:val="nn-NO"/>
        </w:rPr>
        <w:t xml:space="preserve"> </w:t>
      </w:r>
    </w:p>
    <w:p w14:paraId="16A65B7A" w14:textId="77777777" w:rsidR="00AD271D" w:rsidRPr="005F7252" w:rsidRDefault="00AD271D" w:rsidP="00AD271D">
      <w:pPr>
        <w:pStyle w:val="Brdtekst"/>
        <w:spacing w:line="276" w:lineRule="auto"/>
        <w:jc w:val="both"/>
        <w:rPr>
          <w:spacing w:val="-1"/>
          <w:w w:val="110"/>
          <w:lang w:val="nn-NO"/>
        </w:rPr>
      </w:pPr>
      <w:proofErr w:type="spellStart"/>
      <w:r w:rsidRPr="005F7252">
        <w:rPr>
          <w:spacing w:val="-1"/>
          <w:w w:val="110"/>
          <w:lang w:val="nn-NO"/>
        </w:rPr>
        <w:t>dátuverndarfólkið</w:t>
      </w:r>
      <w:proofErr w:type="spellEnd"/>
      <w:r w:rsidRPr="005F7252">
        <w:rPr>
          <w:spacing w:val="-1"/>
          <w:w w:val="110"/>
          <w:lang w:val="nn-NO"/>
        </w:rPr>
        <w:t xml:space="preserve"> í </w:t>
      </w:r>
      <w:proofErr w:type="spellStart"/>
      <w:r w:rsidRPr="005F7252">
        <w:rPr>
          <w:spacing w:val="-1"/>
          <w:w w:val="110"/>
          <w:lang w:val="nn-NO"/>
        </w:rPr>
        <w:t>bankanum</w:t>
      </w:r>
      <w:proofErr w:type="spellEnd"/>
      <w:r w:rsidRPr="005F7252">
        <w:rPr>
          <w:spacing w:val="-1"/>
          <w:w w:val="110"/>
          <w:lang w:val="nn-NO"/>
        </w:rPr>
        <w:t xml:space="preserve"> </w:t>
      </w:r>
      <w:proofErr w:type="spellStart"/>
      <w:r w:rsidRPr="005F7252">
        <w:rPr>
          <w:spacing w:val="-1"/>
          <w:w w:val="110"/>
          <w:lang w:val="nn-NO"/>
        </w:rPr>
        <w:t>við</w:t>
      </w:r>
      <w:proofErr w:type="spellEnd"/>
      <w:r w:rsidRPr="005F7252">
        <w:rPr>
          <w:spacing w:val="-1"/>
          <w:w w:val="110"/>
          <w:lang w:val="nn-NO"/>
        </w:rPr>
        <w:t xml:space="preserve"> at senda </w:t>
      </w:r>
      <w:proofErr w:type="spellStart"/>
      <w:r w:rsidRPr="005F7252">
        <w:rPr>
          <w:spacing w:val="-1"/>
          <w:w w:val="110"/>
          <w:lang w:val="nn-NO"/>
        </w:rPr>
        <w:t>teldupost</w:t>
      </w:r>
      <w:proofErr w:type="spellEnd"/>
      <w:r w:rsidRPr="005F7252">
        <w:rPr>
          <w:spacing w:val="-1"/>
          <w:w w:val="110"/>
          <w:lang w:val="nn-NO"/>
        </w:rPr>
        <w:t xml:space="preserve"> til </w:t>
      </w:r>
      <w:hyperlink r:id="rId9" w:history="1">
        <w:r w:rsidRPr="005F7252">
          <w:rPr>
            <w:rStyle w:val="Hyperlink"/>
            <w:spacing w:val="-1"/>
            <w:w w:val="110"/>
            <w:lang w:val="nn-NO"/>
          </w:rPr>
          <w:t>persondata.banki@betri.fo</w:t>
        </w:r>
      </w:hyperlink>
      <w:r w:rsidRPr="005F7252">
        <w:rPr>
          <w:spacing w:val="-1"/>
          <w:w w:val="110"/>
          <w:lang w:val="nn-NO"/>
        </w:rPr>
        <w:t xml:space="preserve"> ella </w:t>
      </w:r>
    </w:p>
    <w:p w14:paraId="071015AA" w14:textId="77777777" w:rsidR="00AD271D" w:rsidRPr="005F7252" w:rsidRDefault="00AD271D" w:rsidP="00AD271D">
      <w:pPr>
        <w:pStyle w:val="Brdtekst"/>
        <w:spacing w:line="276" w:lineRule="auto"/>
        <w:jc w:val="both"/>
        <w:rPr>
          <w:spacing w:val="-1"/>
          <w:w w:val="110"/>
          <w:lang w:val="nn-NO"/>
        </w:rPr>
      </w:pPr>
      <w:r w:rsidRPr="005F7252">
        <w:rPr>
          <w:spacing w:val="-1"/>
          <w:w w:val="110"/>
          <w:lang w:val="nn-NO"/>
        </w:rPr>
        <w:t xml:space="preserve">ringja á telefon 34 80 00 og </w:t>
      </w:r>
      <w:proofErr w:type="spellStart"/>
      <w:r w:rsidRPr="005F7252">
        <w:rPr>
          <w:spacing w:val="-1"/>
          <w:w w:val="110"/>
          <w:lang w:val="nn-NO"/>
        </w:rPr>
        <w:t>spyrja</w:t>
      </w:r>
      <w:proofErr w:type="spellEnd"/>
      <w:r w:rsidRPr="005F7252">
        <w:rPr>
          <w:spacing w:val="-1"/>
          <w:w w:val="110"/>
          <w:lang w:val="nn-NO"/>
        </w:rPr>
        <w:t xml:space="preserve"> </w:t>
      </w:r>
      <w:proofErr w:type="spellStart"/>
      <w:r w:rsidRPr="005F7252">
        <w:rPr>
          <w:spacing w:val="-1"/>
          <w:w w:val="110"/>
          <w:lang w:val="nn-NO"/>
        </w:rPr>
        <w:t>eftir</w:t>
      </w:r>
      <w:proofErr w:type="spellEnd"/>
      <w:r w:rsidRPr="005F7252">
        <w:rPr>
          <w:spacing w:val="-1"/>
          <w:w w:val="110"/>
          <w:lang w:val="nn-NO"/>
        </w:rPr>
        <w:t xml:space="preserve"> </w:t>
      </w:r>
    </w:p>
    <w:p w14:paraId="0F1BD308" w14:textId="77777777" w:rsidR="00AD271D" w:rsidRPr="005F7252" w:rsidRDefault="00AD271D" w:rsidP="00AD271D">
      <w:pPr>
        <w:pStyle w:val="Brdtekst"/>
        <w:spacing w:line="276" w:lineRule="auto"/>
        <w:jc w:val="both"/>
        <w:rPr>
          <w:spacing w:val="-1"/>
          <w:w w:val="110"/>
          <w:lang w:val="nn-NO"/>
        </w:rPr>
      </w:pPr>
      <w:proofErr w:type="spellStart"/>
      <w:r w:rsidRPr="005F7252">
        <w:rPr>
          <w:spacing w:val="-1"/>
          <w:w w:val="110"/>
          <w:lang w:val="nn-NO"/>
        </w:rPr>
        <w:t>dátuverndarfólkinum</w:t>
      </w:r>
      <w:proofErr w:type="spellEnd"/>
      <w:r w:rsidRPr="005F7252">
        <w:rPr>
          <w:spacing w:val="-1"/>
          <w:w w:val="110"/>
          <w:lang w:val="nn-NO"/>
        </w:rPr>
        <w:t>.</w:t>
      </w:r>
    </w:p>
    <w:p w14:paraId="397B9D31" w14:textId="77777777" w:rsidR="00AD271D" w:rsidRPr="005F7252" w:rsidRDefault="00AD271D" w:rsidP="00AD271D">
      <w:pPr>
        <w:pStyle w:val="Brdtekst"/>
        <w:spacing w:line="276" w:lineRule="auto"/>
        <w:jc w:val="both"/>
        <w:rPr>
          <w:spacing w:val="-1"/>
          <w:w w:val="110"/>
          <w:lang w:val="nn-NO"/>
        </w:rPr>
      </w:pPr>
    </w:p>
    <w:p w14:paraId="564A3EFC" w14:textId="77777777" w:rsidR="00AD271D" w:rsidRPr="005F7252" w:rsidRDefault="00AD271D" w:rsidP="00AD271D">
      <w:pPr>
        <w:pStyle w:val="Brdtekst"/>
        <w:spacing w:line="276" w:lineRule="auto"/>
        <w:jc w:val="both"/>
        <w:rPr>
          <w:spacing w:val="-1"/>
          <w:w w:val="110"/>
          <w:lang w:val="nn-NO"/>
        </w:rPr>
      </w:pPr>
    </w:p>
    <w:p w14:paraId="795F2FBF" w14:textId="77777777" w:rsidR="00AD271D" w:rsidRPr="005F7252" w:rsidRDefault="00AD271D" w:rsidP="00AD271D">
      <w:pPr>
        <w:pStyle w:val="Brdtekst"/>
        <w:spacing w:line="276" w:lineRule="auto"/>
        <w:jc w:val="both"/>
        <w:rPr>
          <w:spacing w:val="-1"/>
          <w:w w:val="110"/>
          <w:lang w:val="nn-NO"/>
        </w:rPr>
      </w:pPr>
    </w:p>
    <w:p w14:paraId="53B7A94C" w14:textId="77777777" w:rsidR="00AD271D" w:rsidRPr="005F7252" w:rsidRDefault="00AD271D" w:rsidP="00AD271D">
      <w:pPr>
        <w:pStyle w:val="Brdtekst"/>
        <w:spacing w:line="276" w:lineRule="auto"/>
        <w:jc w:val="both"/>
        <w:rPr>
          <w:spacing w:val="-1"/>
          <w:w w:val="110"/>
          <w:lang w:val="nn-NO"/>
        </w:rPr>
      </w:pPr>
    </w:p>
    <w:p w14:paraId="47E6ACA3" w14:textId="77777777" w:rsidR="00AD271D" w:rsidRPr="005F7252" w:rsidRDefault="00AD271D" w:rsidP="00AD271D">
      <w:pPr>
        <w:pStyle w:val="Brdtekst"/>
        <w:spacing w:line="276" w:lineRule="auto"/>
        <w:jc w:val="both"/>
        <w:rPr>
          <w:spacing w:val="-1"/>
          <w:w w:val="110"/>
          <w:lang w:val="nn-NO"/>
        </w:rPr>
      </w:pPr>
    </w:p>
    <w:p w14:paraId="7779D5DC" w14:textId="77777777" w:rsidR="00AD271D" w:rsidRPr="005F7252" w:rsidRDefault="00AD271D" w:rsidP="00AD271D">
      <w:pPr>
        <w:pStyle w:val="Brdtekst"/>
        <w:spacing w:line="276" w:lineRule="auto"/>
        <w:jc w:val="both"/>
        <w:rPr>
          <w:spacing w:val="-1"/>
          <w:w w:val="110"/>
          <w:lang w:val="nn-NO"/>
        </w:rPr>
      </w:pPr>
    </w:p>
    <w:p w14:paraId="180E414D" w14:textId="77777777" w:rsidR="00AD271D" w:rsidRPr="005F7252" w:rsidRDefault="00AD271D" w:rsidP="00AD271D">
      <w:pPr>
        <w:pStyle w:val="Brdtekst"/>
        <w:spacing w:line="276" w:lineRule="auto"/>
        <w:jc w:val="both"/>
        <w:rPr>
          <w:spacing w:val="-1"/>
          <w:w w:val="110"/>
          <w:lang w:val="nn-NO"/>
        </w:rPr>
      </w:pPr>
      <w:proofErr w:type="spellStart"/>
      <w:r w:rsidRPr="005F7252">
        <w:rPr>
          <w:spacing w:val="-1"/>
          <w:w w:val="110"/>
          <w:lang w:val="nn-NO"/>
        </w:rPr>
        <w:t>Um</w:t>
      </w:r>
      <w:proofErr w:type="spellEnd"/>
      <w:r w:rsidRPr="005F7252">
        <w:rPr>
          <w:spacing w:val="-1"/>
          <w:w w:val="110"/>
          <w:lang w:val="nn-NO"/>
        </w:rPr>
        <w:t xml:space="preserve"> </w:t>
      </w:r>
      <w:proofErr w:type="spellStart"/>
      <w:r w:rsidRPr="005F7252">
        <w:rPr>
          <w:spacing w:val="-1"/>
          <w:w w:val="110"/>
          <w:lang w:val="nn-NO"/>
        </w:rPr>
        <w:t>tú</w:t>
      </w:r>
      <w:proofErr w:type="spellEnd"/>
      <w:r w:rsidRPr="005F7252">
        <w:rPr>
          <w:spacing w:val="-1"/>
          <w:w w:val="110"/>
          <w:lang w:val="nn-NO"/>
        </w:rPr>
        <w:t xml:space="preserve"> ert </w:t>
      </w:r>
      <w:proofErr w:type="spellStart"/>
      <w:r w:rsidRPr="005F7252">
        <w:rPr>
          <w:spacing w:val="-1"/>
          <w:w w:val="110"/>
          <w:lang w:val="nn-NO"/>
        </w:rPr>
        <w:t>ónøgd</w:t>
      </w:r>
      <w:proofErr w:type="spellEnd"/>
      <w:r w:rsidRPr="005F7252">
        <w:rPr>
          <w:spacing w:val="-1"/>
          <w:w w:val="110"/>
          <w:lang w:val="nn-NO"/>
        </w:rPr>
        <w:t xml:space="preserve">/ur </w:t>
      </w:r>
      <w:proofErr w:type="spellStart"/>
      <w:r w:rsidRPr="005F7252">
        <w:rPr>
          <w:spacing w:val="-1"/>
          <w:w w:val="110"/>
          <w:lang w:val="nn-NO"/>
        </w:rPr>
        <w:t>við</w:t>
      </w:r>
      <w:proofErr w:type="spellEnd"/>
      <w:r w:rsidRPr="005F7252">
        <w:rPr>
          <w:spacing w:val="-1"/>
          <w:w w:val="110"/>
          <w:lang w:val="nn-NO"/>
        </w:rPr>
        <w:t xml:space="preserve"> </w:t>
      </w:r>
      <w:proofErr w:type="spellStart"/>
      <w:r w:rsidRPr="005F7252">
        <w:rPr>
          <w:spacing w:val="-1"/>
          <w:w w:val="110"/>
          <w:lang w:val="nn-NO"/>
        </w:rPr>
        <w:t>svarið</w:t>
      </w:r>
      <w:proofErr w:type="spellEnd"/>
      <w:r w:rsidRPr="005F7252">
        <w:rPr>
          <w:spacing w:val="-1"/>
          <w:w w:val="110"/>
          <w:lang w:val="nn-NO"/>
        </w:rPr>
        <w:t xml:space="preserve"> </w:t>
      </w:r>
      <w:proofErr w:type="spellStart"/>
      <w:r w:rsidRPr="005F7252">
        <w:rPr>
          <w:spacing w:val="-1"/>
          <w:w w:val="110"/>
          <w:lang w:val="nn-NO"/>
        </w:rPr>
        <w:t>frá</w:t>
      </w:r>
      <w:proofErr w:type="spellEnd"/>
      <w:r w:rsidRPr="005F7252">
        <w:rPr>
          <w:spacing w:val="-1"/>
          <w:w w:val="110"/>
          <w:lang w:val="nn-NO"/>
        </w:rPr>
        <w:t xml:space="preserve"> </w:t>
      </w:r>
    </w:p>
    <w:p w14:paraId="75EBDB7F" w14:textId="77777777" w:rsidR="00AD271D" w:rsidRPr="005F7252" w:rsidRDefault="00AD271D" w:rsidP="00AD271D">
      <w:pPr>
        <w:pStyle w:val="Brdtekst"/>
        <w:spacing w:line="276" w:lineRule="auto"/>
        <w:jc w:val="both"/>
        <w:rPr>
          <w:spacing w:val="-1"/>
          <w:w w:val="110"/>
          <w:lang w:val="nn-NO"/>
        </w:rPr>
      </w:pPr>
      <w:proofErr w:type="spellStart"/>
      <w:r w:rsidRPr="005F7252">
        <w:rPr>
          <w:spacing w:val="-1"/>
          <w:w w:val="110"/>
          <w:lang w:val="nn-NO"/>
        </w:rPr>
        <w:t>dátuverndarfólkinum</w:t>
      </w:r>
      <w:proofErr w:type="spellEnd"/>
      <w:r w:rsidRPr="005F7252">
        <w:rPr>
          <w:spacing w:val="-1"/>
          <w:w w:val="110"/>
          <w:lang w:val="nn-NO"/>
        </w:rPr>
        <w:t xml:space="preserve">, </w:t>
      </w:r>
      <w:proofErr w:type="spellStart"/>
      <w:r w:rsidRPr="005F7252">
        <w:rPr>
          <w:spacing w:val="-1"/>
          <w:w w:val="110"/>
          <w:lang w:val="nn-NO"/>
        </w:rPr>
        <w:t>kanst</w:t>
      </w:r>
      <w:proofErr w:type="spellEnd"/>
      <w:r w:rsidRPr="005F7252">
        <w:rPr>
          <w:spacing w:val="-1"/>
          <w:w w:val="110"/>
          <w:lang w:val="nn-NO"/>
        </w:rPr>
        <w:t xml:space="preserve"> </w:t>
      </w:r>
      <w:proofErr w:type="spellStart"/>
      <w:r w:rsidRPr="005F7252">
        <w:rPr>
          <w:spacing w:val="-1"/>
          <w:w w:val="110"/>
          <w:lang w:val="nn-NO"/>
        </w:rPr>
        <w:t>tú</w:t>
      </w:r>
      <w:proofErr w:type="spellEnd"/>
      <w:r w:rsidRPr="005F7252">
        <w:rPr>
          <w:spacing w:val="-1"/>
          <w:w w:val="110"/>
          <w:lang w:val="nn-NO"/>
        </w:rPr>
        <w:t xml:space="preserve"> senda eina </w:t>
      </w:r>
    </w:p>
    <w:p w14:paraId="74507DA3" w14:textId="77777777" w:rsidR="00AD271D" w:rsidRPr="005F7252" w:rsidRDefault="00AD271D" w:rsidP="00AD271D">
      <w:pPr>
        <w:pStyle w:val="Brdtekst"/>
        <w:spacing w:line="276" w:lineRule="auto"/>
        <w:jc w:val="both"/>
        <w:rPr>
          <w:spacing w:val="-1"/>
          <w:w w:val="110"/>
          <w:lang w:val="nn-NO"/>
        </w:rPr>
      </w:pPr>
      <w:proofErr w:type="spellStart"/>
      <w:r w:rsidRPr="005F7252">
        <w:rPr>
          <w:spacing w:val="-1"/>
          <w:w w:val="110"/>
          <w:lang w:val="nn-NO"/>
        </w:rPr>
        <w:t>kæru</w:t>
      </w:r>
      <w:proofErr w:type="spellEnd"/>
      <w:r w:rsidRPr="005F7252">
        <w:rPr>
          <w:spacing w:val="-1"/>
          <w:w w:val="110"/>
          <w:lang w:val="nn-NO"/>
        </w:rPr>
        <w:t xml:space="preserve"> til: </w:t>
      </w:r>
    </w:p>
    <w:p w14:paraId="4EF0C2A3" w14:textId="77777777" w:rsidR="00AD271D" w:rsidRPr="005F7252" w:rsidRDefault="00AD271D" w:rsidP="00AD271D">
      <w:pPr>
        <w:pStyle w:val="Brdtekst"/>
        <w:spacing w:line="276" w:lineRule="auto"/>
        <w:jc w:val="both"/>
        <w:rPr>
          <w:spacing w:val="-1"/>
          <w:w w:val="110"/>
          <w:lang w:val="nn-NO"/>
        </w:rPr>
      </w:pPr>
    </w:p>
    <w:p w14:paraId="0567BAC4" w14:textId="77777777" w:rsidR="00AD271D" w:rsidRPr="005F7252" w:rsidRDefault="00C30E3A" w:rsidP="00AD271D">
      <w:pPr>
        <w:pStyle w:val="Brdtekst"/>
        <w:spacing w:line="276" w:lineRule="auto"/>
        <w:jc w:val="both"/>
        <w:rPr>
          <w:spacing w:val="-1"/>
          <w:w w:val="110"/>
          <w:lang w:val="sv-SE"/>
        </w:rPr>
      </w:pPr>
      <w:hyperlink r:id="rId10" w:history="1">
        <w:r w:rsidR="00AD271D" w:rsidRPr="005F7252">
          <w:rPr>
            <w:rStyle w:val="Hyperlink"/>
            <w:spacing w:val="-1"/>
            <w:w w:val="110"/>
            <w:lang w:val="sv-SE"/>
          </w:rPr>
          <w:t>klaga.banki@betri.fo</w:t>
        </w:r>
      </w:hyperlink>
    </w:p>
    <w:p w14:paraId="7774929E" w14:textId="77777777" w:rsidR="00AD271D" w:rsidRPr="005F7252" w:rsidRDefault="00AD271D" w:rsidP="00AD271D">
      <w:pPr>
        <w:pStyle w:val="Brdtekst"/>
        <w:spacing w:line="276" w:lineRule="auto"/>
        <w:jc w:val="both"/>
        <w:rPr>
          <w:b/>
          <w:spacing w:val="-1"/>
          <w:w w:val="110"/>
          <w:lang w:val="sv-SE"/>
        </w:rPr>
      </w:pPr>
    </w:p>
    <w:p w14:paraId="4E29B80D" w14:textId="77777777" w:rsidR="00AD271D" w:rsidRPr="005F7252" w:rsidRDefault="00AD271D" w:rsidP="00AD271D">
      <w:pPr>
        <w:pStyle w:val="Brdtekst"/>
        <w:spacing w:line="276" w:lineRule="auto"/>
        <w:jc w:val="both"/>
        <w:rPr>
          <w:spacing w:val="-1"/>
          <w:w w:val="110"/>
          <w:lang w:val="sv-SE"/>
        </w:rPr>
      </w:pPr>
      <w:proofErr w:type="spellStart"/>
      <w:r w:rsidRPr="005F7252">
        <w:rPr>
          <w:spacing w:val="-1"/>
          <w:w w:val="110"/>
          <w:lang w:val="sv-SE"/>
        </w:rPr>
        <w:t>ella</w:t>
      </w:r>
      <w:proofErr w:type="spellEnd"/>
      <w:r w:rsidRPr="005F7252">
        <w:rPr>
          <w:spacing w:val="-1"/>
          <w:w w:val="110"/>
          <w:lang w:val="sv-SE"/>
        </w:rPr>
        <w:t xml:space="preserve"> </w:t>
      </w:r>
    </w:p>
    <w:p w14:paraId="31869FEB" w14:textId="77777777" w:rsidR="00AD271D" w:rsidRPr="005F7252" w:rsidRDefault="00AD271D" w:rsidP="00AD271D">
      <w:pPr>
        <w:pStyle w:val="Brdtekst"/>
        <w:spacing w:line="276" w:lineRule="auto"/>
        <w:jc w:val="both"/>
        <w:rPr>
          <w:b/>
          <w:spacing w:val="-1"/>
          <w:w w:val="110"/>
          <w:lang w:val="sv-SE"/>
        </w:rPr>
      </w:pPr>
    </w:p>
    <w:p w14:paraId="14B1C201" w14:textId="77777777" w:rsidR="00AD271D" w:rsidRPr="005F7252" w:rsidRDefault="00AD271D" w:rsidP="00AD271D">
      <w:pPr>
        <w:pStyle w:val="Brdtekst"/>
        <w:spacing w:line="276" w:lineRule="auto"/>
        <w:jc w:val="both"/>
        <w:rPr>
          <w:b/>
          <w:spacing w:val="-1"/>
          <w:w w:val="110"/>
          <w:lang w:val="sv-SE"/>
        </w:rPr>
      </w:pPr>
      <w:r w:rsidRPr="005F7252">
        <w:rPr>
          <w:b/>
          <w:spacing w:val="-1"/>
          <w:w w:val="110"/>
          <w:lang w:val="sv-SE"/>
        </w:rPr>
        <w:t>Betri Banki P/F</w:t>
      </w:r>
    </w:p>
    <w:p w14:paraId="026C6CB8" w14:textId="77777777" w:rsidR="00AD271D" w:rsidRPr="005F7252" w:rsidRDefault="00AD271D" w:rsidP="00AD271D">
      <w:pPr>
        <w:pStyle w:val="Brdtekst"/>
        <w:spacing w:line="276" w:lineRule="auto"/>
        <w:jc w:val="both"/>
        <w:rPr>
          <w:b/>
          <w:spacing w:val="-1"/>
          <w:w w:val="110"/>
          <w:lang w:val="sv-SE"/>
        </w:rPr>
      </w:pPr>
      <w:proofErr w:type="spellStart"/>
      <w:r w:rsidRPr="005F7252">
        <w:rPr>
          <w:b/>
          <w:spacing w:val="-1"/>
          <w:w w:val="110"/>
          <w:lang w:val="sv-SE"/>
        </w:rPr>
        <w:t>Stjórnarskrivstovan</w:t>
      </w:r>
      <w:proofErr w:type="spellEnd"/>
    </w:p>
    <w:p w14:paraId="149385D8" w14:textId="77777777" w:rsidR="00AD271D" w:rsidRPr="005F7252" w:rsidRDefault="00AD271D" w:rsidP="00AD271D">
      <w:pPr>
        <w:pStyle w:val="Brdtekst"/>
        <w:spacing w:line="276" w:lineRule="auto"/>
        <w:jc w:val="both"/>
        <w:rPr>
          <w:b/>
          <w:spacing w:val="-1"/>
          <w:w w:val="110"/>
          <w:lang w:val="sv-SE"/>
        </w:rPr>
      </w:pPr>
      <w:proofErr w:type="spellStart"/>
      <w:r w:rsidRPr="005F7252">
        <w:rPr>
          <w:b/>
          <w:spacing w:val="-1"/>
          <w:w w:val="110"/>
          <w:lang w:val="sv-SE"/>
        </w:rPr>
        <w:t>Yviri</w:t>
      </w:r>
      <w:proofErr w:type="spellEnd"/>
      <w:r w:rsidRPr="005F7252">
        <w:rPr>
          <w:b/>
          <w:spacing w:val="-1"/>
          <w:w w:val="110"/>
          <w:lang w:val="sv-SE"/>
        </w:rPr>
        <w:t xml:space="preserve"> </w:t>
      </w:r>
      <w:proofErr w:type="spellStart"/>
      <w:r w:rsidRPr="005F7252">
        <w:rPr>
          <w:b/>
          <w:spacing w:val="-1"/>
          <w:w w:val="110"/>
          <w:lang w:val="sv-SE"/>
        </w:rPr>
        <w:t>við</w:t>
      </w:r>
      <w:proofErr w:type="spellEnd"/>
      <w:r w:rsidRPr="005F7252">
        <w:rPr>
          <w:b/>
          <w:spacing w:val="-1"/>
          <w:w w:val="110"/>
          <w:lang w:val="sv-SE"/>
        </w:rPr>
        <w:t xml:space="preserve"> </w:t>
      </w:r>
      <w:proofErr w:type="spellStart"/>
      <w:r w:rsidRPr="005F7252">
        <w:rPr>
          <w:b/>
          <w:spacing w:val="-1"/>
          <w:w w:val="110"/>
          <w:lang w:val="sv-SE"/>
        </w:rPr>
        <w:t>Strond</w:t>
      </w:r>
      <w:proofErr w:type="spellEnd"/>
      <w:r w:rsidRPr="005F7252">
        <w:rPr>
          <w:b/>
          <w:spacing w:val="-1"/>
          <w:w w:val="110"/>
          <w:lang w:val="sv-SE"/>
        </w:rPr>
        <w:t xml:space="preserve"> 2</w:t>
      </w:r>
    </w:p>
    <w:p w14:paraId="7A826F62" w14:textId="77777777" w:rsidR="00AD271D" w:rsidRPr="005F7252" w:rsidRDefault="00AD271D" w:rsidP="00AD271D">
      <w:pPr>
        <w:pStyle w:val="Brdtekst"/>
        <w:spacing w:line="276" w:lineRule="auto"/>
        <w:jc w:val="both"/>
        <w:rPr>
          <w:b/>
          <w:spacing w:val="-1"/>
          <w:w w:val="110"/>
          <w:lang w:val="sv-SE"/>
        </w:rPr>
      </w:pPr>
      <w:r w:rsidRPr="005F7252">
        <w:rPr>
          <w:b/>
          <w:spacing w:val="-1"/>
          <w:w w:val="110"/>
          <w:lang w:val="sv-SE"/>
        </w:rPr>
        <w:t>Postboks 34</w:t>
      </w:r>
    </w:p>
    <w:p w14:paraId="78F7F11E" w14:textId="77777777" w:rsidR="00AD271D" w:rsidRPr="005F7252" w:rsidRDefault="00AD271D" w:rsidP="00AD271D">
      <w:pPr>
        <w:pStyle w:val="Brdtekst"/>
        <w:spacing w:line="276" w:lineRule="auto"/>
        <w:jc w:val="both"/>
        <w:rPr>
          <w:b/>
          <w:spacing w:val="-1"/>
          <w:w w:val="110"/>
          <w:lang w:val="sv-SE"/>
        </w:rPr>
      </w:pPr>
      <w:r w:rsidRPr="005F7252">
        <w:rPr>
          <w:b/>
          <w:spacing w:val="-1"/>
          <w:w w:val="110"/>
          <w:lang w:val="sv-SE"/>
        </w:rPr>
        <w:t xml:space="preserve">FO-110 </w:t>
      </w:r>
      <w:proofErr w:type="spellStart"/>
      <w:r w:rsidRPr="005F7252">
        <w:rPr>
          <w:b/>
          <w:spacing w:val="-1"/>
          <w:w w:val="110"/>
          <w:lang w:val="sv-SE"/>
        </w:rPr>
        <w:t>Tórshavn</w:t>
      </w:r>
      <w:proofErr w:type="spellEnd"/>
      <w:r w:rsidRPr="005F7252">
        <w:rPr>
          <w:b/>
          <w:spacing w:val="-1"/>
          <w:w w:val="110"/>
          <w:lang w:val="sv-SE"/>
        </w:rPr>
        <w:t>.</w:t>
      </w:r>
    </w:p>
    <w:p w14:paraId="5AEA091A" w14:textId="77777777" w:rsidR="00AD271D" w:rsidRPr="005F7252" w:rsidRDefault="00AD271D" w:rsidP="00AD271D">
      <w:pPr>
        <w:pStyle w:val="Brdtekst"/>
        <w:spacing w:line="276" w:lineRule="auto"/>
        <w:jc w:val="both"/>
        <w:rPr>
          <w:spacing w:val="-1"/>
          <w:w w:val="110"/>
          <w:lang w:val="sv-SE"/>
        </w:rPr>
      </w:pPr>
    </w:p>
    <w:p w14:paraId="5F6C185D" w14:textId="77777777" w:rsidR="00AD271D" w:rsidRPr="005F7252" w:rsidRDefault="00AD271D" w:rsidP="00AD271D">
      <w:pPr>
        <w:pStyle w:val="Brdtekst"/>
        <w:spacing w:line="276" w:lineRule="auto"/>
        <w:jc w:val="both"/>
        <w:rPr>
          <w:spacing w:val="-1"/>
          <w:w w:val="110"/>
          <w:lang w:val="sv-SE"/>
        </w:rPr>
      </w:pPr>
      <w:proofErr w:type="spellStart"/>
      <w:r w:rsidRPr="005F7252">
        <w:rPr>
          <w:spacing w:val="-1"/>
          <w:w w:val="110"/>
          <w:lang w:val="sv-SE"/>
        </w:rPr>
        <w:t>Um</w:t>
      </w:r>
      <w:proofErr w:type="spellEnd"/>
      <w:r w:rsidRPr="005F7252">
        <w:rPr>
          <w:spacing w:val="-1"/>
          <w:w w:val="110"/>
          <w:lang w:val="sv-SE"/>
        </w:rPr>
        <w:t xml:space="preserve"> </w:t>
      </w:r>
      <w:proofErr w:type="spellStart"/>
      <w:r w:rsidRPr="005F7252">
        <w:rPr>
          <w:spacing w:val="-1"/>
          <w:w w:val="110"/>
          <w:lang w:val="sv-SE"/>
        </w:rPr>
        <w:t>tú</w:t>
      </w:r>
      <w:proofErr w:type="spellEnd"/>
      <w:r w:rsidRPr="005F7252">
        <w:rPr>
          <w:spacing w:val="-1"/>
          <w:w w:val="110"/>
          <w:lang w:val="sv-SE"/>
        </w:rPr>
        <w:t xml:space="preserve"> ert </w:t>
      </w:r>
      <w:proofErr w:type="spellStart"/>
      <w:r w:rsidRPr="005F7252">
        <w:rPr>
          <w:spacing w:val="-1"/>
          <w:w w:val="110"/>
          <w:lang w:val="sv-SE"/>
        </w:rPr>
        <w:t>ónøgd</w:t>
      </w:r>
      <w:proofErr w:type="spellEnd"/>
      <w:r w:rsidRPr="005F7252">
        <w:rPr>
          <w:spacing w:val="-1"/>
          <w:w w:val="110"/>
          <w:lang w:val="sv-SE"/>
        </w:rPr>
        <w:t xml:space="preserve">/ur </w:t>
      </w:r>
      <w:proofErr w:type="spellStart"/>
      <w:r w:rsidRPr="005F7252">
        <w:rPr>
          <w:spacing w:val="-1"/>
          <w:w w:val="110"/>
          <w:lang w:val="sv-SE"/>
        </w:rPr>
        <w:t>við</w:t>
      </w:r>
      <w:proofErr w:type="spellEnd"/>
      <w:r w:rsidRPr="005F7252">
        <w:rPr>
          <w:spacing w:val="-1"/>
          <w:w w:val="110"/>
          <w:lang w:val="sv-SE"/>
        </w:rPr>
        <w:t xml:space="preserve"> </w:t>
      </w:r>
      <w:proofErr w:type="spellStart"/>
      <w:r w:rsidRPr="005F7252">
        <w:rPr>
          <w:spacing w:val="-1"/>
          <w:w w:val="110"/>
          <w:lang w:val="sv-SE"/>
        </w:rPr>
        <w:t>úrslitið</w:t>
      </w:r>
      <w:proofErr w:type="spellEnd"/>
      <w:r w:rsidRPr="005F7252">
        <w:rPr>
          <w:spacing w:val="-1"/>
          <w:w w:val="110"/>
          <w:lang w:val="sv-SE"/>
        </w:rPr>
        <w:t xml:space="preserve"> av </w:t>
      </w:r>
      <w:proofErr w:type="spellStart"/>
      <w:r w:rsidRPr="005F7252">
        <w:rPr>
          <w:spacing w:val="-1"/>
          <w:w w:val="110"/>
          <w:lang w:val="sv-SE"/>
        </w:rPr>
        <w:t>kæruni</w:t>
      </w:r>
      <w:proofErr w:type="spellEnd"/>
      <w:r w:rsidRPr="005F7252">
        <w:rPr>
          <w:spacing w:val="-1"/>
          <w:w w:val="110"/>
          <w:lang w:val="sv-SE"/>
        </w:rPr>
        <w:t xml:space="preserve">, </w:t>
      </w:r>
      <w:proofErr w:type="spellStart"/>
      <w:r w:rsidRPr="005F7252">
        <w:rPr>
          <w:spacing w:val="-1"/>
          <w:w w:val="110"/>
          <w:lang w:val="sv-SE"/>
        </w:rPr>
        <w:t>kanst</w:t>
      </w:r>
      <w:proofErr w:type="spellEnd"/>
      <w:r w:rsidRPr="005F7252">
        <w:rPr>
          <w:spacing w:val="-1"/>
          <w:w w:val="110"/>
          <w:lang w:val="sv-SE"/>
        </w:rPr>
        <w:t xml:space="preserve"> </w:t>
      </w:r>
      <w:proofErr w:type="spellStart"/>
      <w:r w:rsidRPr="005F7252">
        <w:rPr>
          <w:spacing w:val="-1"/>
          <w:w w:val="110"/>
          <w:lang w:val="sv-SE"/>
        </w:rPr>
        <w:t>tú</w:t>
      </w:r>
      <w:proofErr w:type="spellEnd"/>
      <w:r w:rsidRPr="005F7252">
        <w:rPr>
          <w:spacing w:val="-1"/>
          <w:w w:val="110"/>
          <w:lang w:val="sv-SE"/>
        </w:rPr>
        <w:t xml:space="preserve"> </w:t>
      </w:r>
      <w:proofErr w:type="spellStart"/>
      <w:r w:rsidRPr="005F7252">
        <w:rPr>
          <w:spacing w:val="-1"/>
          <w:w w:val="110"/>
          <w:lang w:val="sv-SE"/>
        </w:rPr>
        <w:t>seta</w:t>
      </w:r>
      <w:proofErr w:type="spellEnd"/>
      <w:r w:rsidRPr="005F7252">
        <w:rPr>
          <w:spacing w:val="-1"/>
          <w:w w:val="110"/>
          <w:lang w:val="sv-SE"/>
        </w:rPr>
        <w:t xml:space="preserve"> teg í samband </w:t>
      </w:r>
      <w:proofErr w:type="spellStart"/>
      <w:r w:rsidRPr="005F7252">
        <w:rPr>
          <w:spacing w:val="-1"/>
          <w:w w:val="110"/>
          <w:lang w:val="sv-SE"/>
        </w:rPr>
        <w:t>við</w:t>
      </w:r>
      <w:proofErr w:type="spellEnd"/>
      <w:r w:rsidRPr="005F7252">
        <w:rPr>
          <w:spacing w:val="-1"/>
          <w:w w:val="110"/>
          <w:lang w:val="sv-SE"/>
        </w:rPr>
        <w:t xml:space="preserve"> </w:t>
      </w:r>
      <w:proofErr w:type="spellStart"/>
      <w:r w:rsidRPr="005F7252">
        <w:rPr>
          <w:spacing w:val="-1"/>
          <w:w w:val="110"/>
          <w:lang w:val="sv-SE"/>
        </w:rPr>
        <w:t>Dátueftirlitið</w:t>
      </w:r>
      <w:proofErr w:type="spellEnd"/>
      <w:r w:rsidRPr="005F7252">
        <w:rPr>
          <w:spacing w:val="-1"/>
          <w:w w:val="110"/>
          <w:lang w:val="sv-SE"/>
        </w:rPr>
        <w:t xml:space="preserve"> </w:t>
      </w:r>
      <w:proofErr w:type="spellStart"/>
      <w:r w:rsidRPr="005F7252">
        <w:rPr>
          <w:spacing w:val="-1"/>
          <w:w w:val="110"/>
          <w:lang w:val="sv-SE"/>
        </w:rPr>
        <w:t>við</w:t>
      </w:r>
      <w:proofErr w:type="spellEnd"/>
      <w:r w:rsidRPr="005F7252">
        <w:rPr>
          <w:spacing w:val="-1"/>
          <w:w w:val="110"/>
          <w:lang w:val="sv-SE"/>
        </w:rPr>
        <w:t xml:space="preserve"> at </w:t>
      </w:r>
      <w:proofErr w:type="spellStart"/>
      <w:r w:rsidRPr="005F7252">
        <w:rPr>
          <w:spacing w:val="-1"/>
          <w:w w:val="110"/>
          <w:lang w:val="sv-SE"/>
        </w:rPr>
        <w:t>senda</w:t>
      </w:r>
      <w:proofErr w:type="spellEnd"/>
      <w:r w:rsidRPr="005F7252">
        <w:rPr>
          <w:spacing w:val="-1"/>
          <w:w w:val="110"/>
          <w:lang w:val="sv-SE"/>
        </w:rPr>
        <w:t xml:space="preserve"> </w:t>
      </w:r>
      <w:proofErr w:type="spellStart"/>
      <w:r w:rsidRPr="005F7252">
        <w:rPr>
          <w:spacing w:val="-1"/>
          <w:w w:val="110"/>
          <w:lang w:val="sv-SE"/>
        </w:rPr>
        <w:t>bræv</w:t>
      </w:r>
      <w:proofErr w:type="spellEnd"/>
      <w:r w:rsidRPr="005F7252">
        <w:rPr>
          <w:spacing w:val="-1"/>
          <w:w w:val="110"/>
          <w:lang w:val="sv-SE"/>
        </w:rPr>
        <w:t xml:space="preserve"> </w:t>
      </w:r>
      <w:proofErr w:type="spellStart"/>
      <w:r w:rsidRPr="005F7252">
        <w:rPr>
          <w:spacing w:val="-1"/>
          <w:w w:val="110"/>
          <w:lang w:val="sv-SE"/>
        </w:rPr>
        <w:t>til</w:t>
      </w:r>
      <w:proofErr w:type="spellEnd"/>
      <w:r w:rsidRPr="005F7252">
        <w:rPr>
          <w:spacing w:val="-1"/>
          <w:w w:val="110"/>
          <w:lang w:val="sv-SE"/>
        </w:rPr>
        <w:t>:</w:t>
      </w:r>
    </w:p>
    <w:p w14:paraId="50EF9388" w14:textId="77777777" w:rsidR="00AD271D" w:rsidRPr="005F7252" w:rsidRDefault="00AD271D" w:rsidP="00AD271D">
      <w:pPr>
        <w:pStyle w:val="Brdtekst"/>
        <w:spacing w:line="276" w:lineRule="auto"/>
        <w:jc w:val="both"/>
        <w:rPr>
          <w:b/>
          <w:spacing w:val="-1"/>
          <w:w w:val="110"/>
          <w:lang w:val="sv-SE"/>
        </w:rPr>
      </w:pPr>
    </w:p>
    <w:p w14:paraId="11FBA9E4" w14:textId="77777777" w:rsidR="00AD271D" w:rsidRPr="005F7252" w:rsidRDefault="00AD271D" w:rsidP="00AD271D">
      <w:pPr>
        <w:pStyle w:val="Brdtekst"/>
        <w:spacing w:line="276" w:lineRule="auto"/>
        <w:jc w:val="both"/>
        <w:rPr>
          <w:b/>
          <w:spacing w:val="-1"/>
          <w:w w:val="110"/>
          <w:lang w:val="sv-SE"/>
        </w:rPr>
      </w:pPr>
      <w:proofErr w:type="spellStart"/>
      <w:r w:rsidRPr="005F7252">
        <w:rPr>
          <w:b/>
          <w:spacing w:val="-1"/>
          <w:w w:val="110"/>
          <w:lang w:val="sv-SE"/>
        </w:rPr>
        <w:t>Dátueftirlitið</w:t>
      </w:r>
      <w:proofErr w:type="spellEnd"/>
    </w:p>
    <w:p w14:paraId="7EB14F5D" w14:textId="77777777" w:rsidR="00AD271D" w:rsidRPr="005F7252" w:rsidRDefault="00AD271D" w:rsidP="00AD271D">
      <w:pPr>
        <w:pStyle w:val="Brdtekst"/>
        <w:spacing w:line="276" w:lineRule="auto"/>
        <w:jc w:val="both"/>
        <w:rPr>
          <w:b/>
          <w:spacing w:val="-1"/>
          <w:w w:val="110"/>
          <w:lang w:val="sv-SE"/>
        </w:rPr>
      </w:pPr>
      <w:r w:rsidRPr="005F7252">
        <w:rPr>
          <w:b/>
          <w:spacing w:val="-1"/>
          <w:w w:val="110"/>
          <w:lang w:val="sv-SE"/>
        </w:rPr>
        <w:t>Postboks 300</w:t>
      </w:r>
    </w:p>
    <w:p w14:paraId="733EA42F" w14:textId="77777777" w:rsidR="00AD271D" w:rsidRPr="005F7252" w:rsidRDefault="00AD271D" w:rsidP="00AD271D">
      <w:pPr>
        <w:pStyle w:val="Brdtekst"/>
        <w:spacing w:line="276" w:lineRule="auto"/>
        <w:jc w:val="both"/>
        <w:rPr>
          <w:b/>
          <w:spacing w:val="-1"/>
          <w:w w:val="110"/>
          <w:lang w:val="sv-SE"/>
        </w:rPr>
      </w:pPr>
      <w:r w:rsidRPr="005F7252">
        <w:rPr>
          <w:b/>
          <w:spacing w:val="-1"/>
          <w:w w:val="110"/>
          <w:lang w:val="sv-SE"/>
        </w:rPr>
        <w:t xml:space="preserve">FO-110 </w:t>
      </w:r>
      <w:proofErr w:type="spellStart"/>
      <w:r w:rsidRPr="005F7252">
        <w:rPr>
          <w:b/>
          <w:spacing w:val="-1"/>
          <w:w w:val="110"/>
          <w:lang w:val="sv-SE"/>
        </w:rPr>
        <w:t>Tórshavn</w:t>
      </w:r>
      <w:proofErr w:type="spellEnd"/>
      <w:r w:rsidRPr="005F7252">
        <w:rPr>
          <w:b/>
          <w:spacing w:val="-1"/>
          <w:w w:val="110"/>
          <w:lang w:val="sv-SE"/>
        </w:rPr>
        <w:t>.</w:t>
      </w:r>
    </w:p>
    <w:p w14:paraId="452D9396" w14:textId="77777777" w:rsidR="00AD271D" w:rsidRPr="005F7252" w:rsidRDefault="00AD271D" w:rsidP="00AD271D">
      <w:pPr>
        <w:pStyle w:val="Brdtekst"/>
        <w:spacing w:line="276" w:lineRule="auto"/>
        <w:jc w:val="both"/>
        <w:rPr>
          <w:spacing w:val="-1"/>
          <w:w w:val="110"/>
          <w:lang w:val="sv-SE"/>
        </w:rPr>
      </w:pPr>
    </w:p>
    <w:p w14:paraId="0083CCB8" w14:textId="77777777" w:rsidR="00AD271D" w:rsidRPr="005F7252" w:rsidRDefault="00AD271D" w:rsidP="00AD271D">
      <w:pPr>
        <w:pStyle w:val="Brdtekst"/>
        <w:spacing w:line="259" w:lineRule="auto"/>
        <w:jc w:val="both"/>
        <w:rPr>
          <w:b/>
          <w:color w:val="231F20"/>
          <w:lang w:val="fo-FO"/>
        </w:rPr>
      </w:pPr>
      <w:r w:rsidRPr="005F7252">
        <w:rPr>
          <w:b/>
          <w:color w:val="231F20"/>
          <w:lang w:val="fo-FO"/>
        </w:rPr>
        <w:t>Tekningarrættur og fulltrú</w:t>
      </w:r>
    </w:p>
    <w:p w14:paraId="5B515F8C" w14:textId="77777777" w:rsidR="00AD271D" w:rsidRPr="005F7252" w:rsidRDefault="00AD271D" w:rsidP="00AD271D">
      <w:pPr>
        <w:pStyle w:val="Brdtekst"/>
        <w:spacing w:line="259" w:lineRule="auto"/>
        <w:jc w:val="both"/>
        <w:rPr>
          <w:color w:val="231F20"/>
          <w:lang w:val="fo-FO"/>
        </w:rPr>
      </w:pPr>
      <w:r w:rsidRPr="005F7252">
        <w:rPr>
          <w:color w:val="231F20"/>
          <w:lang w:val="fo-FO"/>
        </w:rPr>
        <w:t xml:space="preserve">Betri Banki skal kunnast um, hvør hevur heimild at undirskriva í kundaviðskiftum. </w:t>
      </w:r>
    </w:p>
    <w:p w14:paraId="5BCB5A3F" w14:textId="77777777" w:rsidR="00AD271D" w:rsidRPr="005F7252" w:rsidRDefault="00AD271D" w:rsidP="00AD271D">
      <w:pPr>
        <w:pStyle w:val="Brdtekst"/>
        <w:spacing w:line="259" w:lineRule="auto"/>
        <w:jc w:val="both"/>
        <w:rPr>
          <w:color w:val="231F20"/>
          <w:lang w:val="fo-FO"/>
        </w:rPr>
      </w:pPr>
    </w:p>
    <w:p w14:paraId="235206C5" w14:textId="77777777" w:rsidR="00AD271D" w:rsidRPr="005F7252" w:rsidRDefault="00AD271D" w:rsidP="00AD271D">
      <w:pPr>
        <w:pStyle w:val="Brdtekst"/>
        <w:spacing w:line="259" w:lineRule="auto"/>
        <w:jc w:val="both"/>
        <w:rPr>
          <w:color w:val="231F20"/>
          <w:lang w:val="fo-FO"/>
        </w:rPr>
      </w:pPr>
      <w:r w:rsidRPr="005F7252">
        <w:rPr>
          <w:color w:val="231F20"/>
          <w:lang w:val="fo-FO"/>
        </w:rPr>
        <w:t xml:space="preserve">Tú kanst geva øðrum fulltrú at ráða tína vegna mótvegis Betri Banka. Fulltrúin skal vera skrivlig og skal vanliga gerast á serskildum oyðublaði frá Betri Banka. </w:t>
      </w:r>
    </w:p>
    <w:p w14:paraId="1CDA6BEA" w14:textId="77777777" w:rsidR="00AD271D" w:rsidRPr="005F7252" w:rsidRDefault="00AD271D" w:rsidP="00AD271D">
      <w:pPr>
        <w:pStyle w:val="Brdtekst"/>
        <w:spacing w:line="259" w:lineRule="auto"/>
        <w:jc w:val="both"/>
        <w:rPr>
          <w:color w:val="231F20"/>
          <w:lang w:val="fo-FO"/>
        </w:rPr>
      </w:pPr>
    </w:p>
    <w:p w14:paraId="026ABA44" w14:textId="77777777" w:rsidR="00AD271D" w:rsidRPr="005F7252" w:rsidRDefault="00AD271D" w:rsidP="00AD271D">
      <w:pPr>
        <w:pStyle w:val="Brdtekst"/>
        <w:spacing w:line="259" w:lineRule="auto"/>
        <w:jc w:val="both"/>
        <w:rPr>
          <w:color w:val="231F20"/>
          <w:lang w:val="fo-FO"/>
        </w:rPr>
      </w:pPr>
      <w:r w:rsidRPr="005F7252">
        <w:rPr>
          <w:color w:val="231F20"/>
          <w:lang w:val="fo-FO"/>
        </w:rPr>
        <w:t xml:space="preserve">Tann, sum fær fulltrú, skal lata Betri Banka avrit av samleikaupplýsingum, sí “stovnan av </w:t>
      </w:r>
    </w:p>
    <w:p w14:paraId="53787667" w14:textId="77777777" w:rsidR="00AD271D" w:rsidRPr="005F7252" w:rsidRDefault="00AD271D" w:rsidP="00AD271D">
      <w:pPr>
        <w:pStyle w:val="Brdtekst"/>
        <w:spacing w:line="259" w:lineRule="auto"/>
        <w:jc w:val="both"/>
        <w:rPr>
          <w:color w:val="231F20"/>
          <w:lang w:val="fo-FO"/>
        </w:rPr>
      </w:pPr>
      <w:r w:rsidRPr="005F7252">
        <w:rPr>
          <w:color w:val="231F20"/>
          <w:lang w:val="fo-FO"/>
        </w:rPr>
        <w:t xml:space="preserve">kundaviðskifti” omanfyri. </w:t>
      </w:r>
    </w:p>
    <w:p w14:paraId="4F6333FF" w14:textId="77777777" w:rsidR="00AD271D" w:rsidRPr="005F7252" w:rsidRDefault="00AD271D" w:rsidP="00AD271D">
      <w:pPr>
        <w:pStyle w:val="Brdtekst"/>
        <w:spacing w:line="259" w:lineRule="auto"/>
        <w:jc w:val="both"/>
        <w:rPr>
          <w:color w:val="231F20"/>
          <w:lang w:val="fo-FO"/>
        </w:rPr>
      </w:pPr>
    </w:p>
    <w:p w14:paraId="2BCEA1AB" w14:textId="0CD1C6CA" w:rsidR="00AD271D" w:rsidRPr="005F7252" w:rsidRDefault="00AD271D" w:rsidP="00AD271D">
      <w:pPr>
        <w:pStyle w:val="Brdtekst"/>
        <w:spacing w:line="259" w:lineRule="auto"/>
        <w:jc w:val="both"/>
        <w:rPr>
          <w:color w:val="231F20"/>
          <w:lang w:val="fo-FO"/>
        </w:rPr>
      </w:pPr>
      <w:r w:rsidRPr="005F7252">
        <w:rPr>
          <w:color w:val="231F20"/>
          <w:lang w:val="fo-FO"/>
        </w:rPr>
        <w:t>Fulltrúin hevur gildi, til Betri Banki fær skrivlig boð frá tær um, at tú tekur fulltrúina aftur ella vilt broyta fulltrúina.</w:t>
      </w:r>
    </w:p>
    <w:p w14:paraId="66C3E090" w14:textId="77777777" w:rsidR="005907CE" w:rsidRPr="005F7252" w:rsidRDefault="005907CE" w:rsidP="00AD271D">
      <w:pPr>
        <w:pStyle w:val="Brdtekst"/>
        <w:spacing w:line="259" w:lineRule="auto"/>
        <w:jc w:val="both"/>
        <w:rPr>
          <w:color w:val="231F20"/>
          <w:lang w:val="fo-FO"/>
        </w:rPr>
      </w:pPr>
    </w:p>
    <w:p w14:paraId="311CE368" w14:textId="038AE276" w:rsidR="00AD271D" w:rsidRPr="005F7252" w:rsidRDefault="00AD271D" w:rsidP="00AD271D">
      <w:pPr>
        <w:pStyle w:val="Brdtekst"/>
        <w:spacing w:line="259" w:lineRule="auto"/>
        <w:jc w:val="both"/>
        <w:rPr>
          <w:color w:val="231F20"/>
          <w:lang w:val="fo-FO"/>
        </w:rPr>
      </w:pPr>
      <w:r w:rsidRPr="005F7252">
        <w:rPr>
          <w:color w:val="231F20"/>
          <w:lang w:val="fo-FO"/>
        </w:rPr>
        <w:t>Verður undirskrivingarheimildin broytt, skal Betri Banki somuleiðis hava skrivlig boð um broytingina.</w:t>
      </w:r>
    </w:p>
    <w:p w14:paraId="3C4CCECB" w14:textId="77777777" w:rsidR="00AD271D" w:rsidRPr="005F7252" w:rsidRDefault="00AD271D" w:rsidP="00AD271D">
      <w:pPr>
        <w:pStyle w:val="Brdtekst"/>
        <w:spacing w:line="259" w:lineRule="auto"/>
        <w:jc w:val="both"/>
        <w:rPr>
          <w:color w:val="231F20"/>
          <w:lang w:val="fo-FO"/>
        </w:rPr>
      </w:pPr>
    </w:p>
    <w:p w14:paraId="69A61C8F" w14:textId="77777777" w:rsidR="00AD271D" w:rsidRPr="005F7252" w:rsidRDefault="00AD271D" w:rsidP="00AD271D">
      <w:pPr>
        <w:pStyle w:val="Brdtekst"/>
        <w:spacing w:line="259" w:lineRule="auto"/>
        <w:jc w:val="both"/>
        <w:rPr>
          <w:color w:val="231F20"/>
          <w:lang w:val="fo-FO"/>
        </w:rPr>
      </w:pPr>
      <w:r w:rsidRPr="005F7252">
        <w:rPr>
          <w:color w:val="231F20"/>
          <w:lang w:val="fo-FO"/>
        </w:rPr>
        <w:t xml:space="preserve">Um fulltrúarveitari andast, fella fulltrúir, sum fulltrúarveitari hevur veitt, burtur, tá ið Betri Banki fær boð um andlátið. </w:t>
      </w:r>
    </w:p>
    <w:p w14:paraId="24A2797C" w14:textId="77777777" w:rsidR="00AD271D" w:rsidRPr="005F7252" w:rsidRDefault="00AD271D" w:rsidP="00AD271D">
      <w:pPr>
        <w:pStyle w:val="Brdtekst"/>
        <w:spacing w:line="259" w:lineRule="auto"/>
        <w:jc w:val="both"/>
        <w:rPr>
          <w:color w:val="231F20"/>
          <w:lang w:val="fo-FO"/>
        </w:rPr>
      </w:pPr>
      <w:r w:rsidRPr="005F7252">
        <w:rPr>
          <w:color w:val="231F20"/>
          <w:lang w:val="fo-FO"/>
        </w:rPr>
        <w:t>Tað merkir samstundis, at Betri Banki sperrar kontur o.a. hjá fulltrúarveitara, til skiftirætturin hevur tikið støðu til, hvussu búgvið skal viðgerast.</w:t>
      </w:r>
    </w:p>
    <w:p w14:paraId="081B543B" w14:textId="77777777" w:rsidR="00AD271D" w:rsidRPr="005F7252" w:rsidRDefault="00AD271D" w:rsidP="00AD271D">
      <w:pPr>
        <w:pStyle w:val="Brdtekst"/>
        <w:spacing w:line="259" w:lineRule="auto"/>
        <w:jc w:val="both"/>
        <w:rPr>
          <w:color w:val="231F20"/>
          <w:lang w:val="fo-FO"/>
        </w:rPr>
      </w:pPr>
    </w:p>
    <w:p w14:paraId="1B7B082B" w14:textId="77777777" w:rsidR="00AD271D" w:rsidRPr="005F7252" w:rsidRDefault="00AD271D" w:rsidP="00AD271D">
      <w:pPr>
        <w:pStyle w:val="Brdtekst"/>
        <w:spacing w:line="276" w:lineRule="auto"/>
        <w:jc w:val="both"/>
        <w:rPr>
          <w:color w:val="231F20"/>
          <w:lang w:val="fo-FO"/>
        </w:rPr>
      </w:pPr>
      <w:r w:rsidRPr="005F7252">
        <w:rPr>
          <w:color w:val="231F20"/>
          <w:lang w:val="fo-FO"/>
        </w:rPr>
        <w:t xml:space="preserve">Kundar kunnu í felag gera avtalu um felags kontu </w:t>
      </w:r>
      <w:r w:rsidRPr="005F7252">
        <w:rPr>
          <w:color w:val="231F20"/>
          <w:lang w:val="fo-FO"/>
        </w:rPr>
        <w:lastRenderedPageBreak/>
        <w:t xml:space="preserve">o.a., og hvør kontueigari kann ráða einsamallur yvir kontuni o.ø., uttan so, at annað er avtalað. </w:t>
      </w:r>
    </w:p>
    <w:p w14:paraId="59F51DF4" w14:textId="4815D79A" w:rsidR="00AD271D" w:rsidRPr="005F7252" w:rsidRDefault="00AD271D" w:rsidP="00AD271D">
      <w:pPr>
        <w:pStyle w:val="Brdtekst"/>
        <w:spacing w:line="276" w:lineRule="auto"/>
        <w:jc w:val="both"/>
        <w:rPr>
          <w:color w:val="231F20"/>
          <w:lang w:val="fo-FO"/>
        </w:rPr>
      </w:pPr>
      <w:r w:rsidRPr="005F7252">
        <w:rPr>
          <w:color w:val="231F20"/>
          <w:lang w:val="fo-FO"/>
        </w:rPr>
        <w:t>Um ein av kontueigarunum andast, hevur Betri Banki heimild til at steingja felags kontuna.</w:t>
      </w:r>
    </w:p>
    <w:p w14:paraId="2B8B0CA8" w14:textId="77777777" w:rsidR="00AD271D" w:rsidRPr="005F7252" w:rsidRDefault="00AD271D" w:rsidP="00AD271D">
      <w:pPr>
        <w:pStyle w:val="Brdtekst"/>
        <w:spacing w:line="276" w:lineRule="auto"/>
        <w:jc w:val="both"/>
        <w:rPr>
          <w:spacing w:val="-1"/>
          <w:w w:val="110"/>
          <w:lang w:val="fo-FO"/>
        </w:rPr>
      </w:pPr>
    </w:p>
    <w:p w14:paraId="10715BE8" w14:textId="77777777" w:rsidR="00AD271D" w:rsidRPr="005F7252" w:rsidRDefault="00AD271D" w:rsidP="00AD271D">
      <w:pPr>
        <w:pStyle w:val="Brdtekst"/>
        <w:spacing w:line="276" w:lineRule="auto"/>
        <w:ind w:right="581"/>
        <w:jc w:val="both"/>
        <w:rPr>
          <w:b/>
          <w:color w:val="231F20"/>
          <w:w w:val="105"/>
          <w:lang w:val="fo-FO"/>
        </w:rPr>
      </w:pPr>
      <w:r w:rsidRPr="005F7252">
        <w:rPr>
          <w:b/>
          <w:color w:val="231F20"/>
          <w:w w:val="105"/>
          <w:lang w:val="fo-FO"/>
        </w:rPr>
        <w:t>Renta og provisjón</w:t>
      </w:r>
    </w:p>
    <w:p w14:paraId="67DF82B5" w14:textId="77777777" w:rsidR="00AD271D" w:rsidRPr="005F7252" w:rsidRDefault="00AD271D" w:rsidP="00AD271D">
      <w:pPr>
        <w:pStyle w:val="Brdtekst"/>
        <w:spacing w:line="276" w:lineRule="auto"/>
        <w:ind w:right="581"/>
        <w:jc w:val="both"/>
        <w:rPr>
          <w:color w:val="231F20"/>
          <w:w w:val="105"/>
          <w:lang w:val="fo-FO"/>
        </w:rPr>
      </w:pPr>
      <w:r w:rsidRPr="005F7252">
        <w:rPr>
          <w:color w:val="231F20"/>
          <w:w w:val="105"/>
          <w:lang w:val="fo-FO"/>
        </w:rPr>
        <w:t>Renta og provisjón fyri innláns- og útlánskontur eru broytiligar, uttan so, at annað er avtalað. At renta og provisjón eru broytiligar merkir, at Betri Banki altíð kann broyta rentu-og provisjónsstøði.</w:t>
      </w:r>
    </w:p>
    <w:p w14:paraId="04A65923" w14:textId="77777777" w:rsidR="00AD271D" w:rsidRPr="005F7252" w:rsidRDefault="00AD271D" w:rsidP="00AD271D">
      <w:pPr>
        <w:pStyle w:val="Brdtekst"/>
        <w:spacing w:line="276" w:lineRule="auto"/>
        <w:ind w:right="581"/>
        <w:jc w:val="both"/>
        <w:rPr>
          <w:color w:val="231F20"/>
          <w:w w:val="105"/>
          <w:lang w:val="fo-FO"/>
        </w:rPr>
      </w:pPr>
    </w:p>
    <w:p w14:paraId="7CB63F18" w14:textId="77777777" w:rsidR="00AD271D" w:rsidRPr="005F7252" w:rsidRDefault="00AD271D" w:rsidP="00AD271D">
      <w:pPr>
        <w:pStyle w:val="Brdtekst"/>
        <w:spacing w:line="276" w:lineRule="auto"/>
        <w:ind w:right="581"/>
        <w:jc w:val="both"/>
        <w:rPr>
          <w:color w:val="231F20"/>
          <w:w w:val="105"/>
          <w:lang w:val="fo-FO"/>
        </w:rPr>
      </w:pPr>
      <w:r w:rsidRPr="005F7252">
        <w:rPr>
          <w:color w:val="231F20"/>
          <w:w w:val="105"/>
          <w:lang w:val="fo-FO"/>
        </w:rPr>
        <w:t xml:space="preserve">Rentu- og provisjónsstøði eru bundin av   kontuslagi, eins og rentu- og </w:t>
      </w:r>
    </w:p>
    <w:p w14:paraId="769F8270" w14:textId="77777777" w:rsidR="00AD271D" w:rsidRPr="005F7252" w:rsidRDefault="00AD271D" w:rsidP="00AD271D">
      <w:pPr>
        <w:pStyle w:val="Brdtekst"/>
        <w:spacing w:line="276" w:lineRule="auto"/>
        <w:ind w:right="581"/>
        <w:jc w:val="both"/>
        <w:rPr>
          <w:color w:val="231F20"/>
          <w:w w:val="105"/>
          <w:lang w:val="fo-FO"/>
        </w:rPr>
      </w:pPr>
      <w:r w:rsidRPr="005F7252">
        <w:rPr>
          <w:color w:val="231F20"/>
          <w:w w:val="105"/>
          <w:lang w:val="fo-FO"/>
        </w:rPr>
        <w:t>provisjónsstøði fyri kontuna kunnu vera bundin av skiftandi saldu á kontuni.</w:t>
      </w:r>
    </w:p>
    <w:p w14:paraId="605BF34E" w14:textId="77777777" w:rsidR="00AD271D" w:rsidRPr="005F7252" w:rsidRDefault="00AD271D" w:rsidP="00AD271D">
      <w:pPr>
        <w:pStyle w:val="Brdtekst"/>
        <w:spacing w:line="276" w:lineRule="auto"/>
        <w:ind w:right="581"/>
        <w:jc w:val="both"/>
        <w:rPr>
          <w:color w:val="231F20"/>
          <w:lang w:val="fo-FO"/>
        </w:rPr>
      </w:pPr>
    </w:p>
    <w:p w14:paraId="4291D17A" w14:textId="77777777" w:rsidR="00AD271D" w:rsidRPr="005F7252" w:rsidRDefault="00AD271D" w:rsidP="00AD271D">
      <w:pPr>
        <w:pStyle w:val="Brdtekst"/>
        <w:spacing w:line="276" w:lineRule="auto"/>
        <w:ind w:right="581"/>
        <w:jc w:val="both"/>
        <w:rPr>
          <w:color w:val="231F20"/>
          <w:lang w:val="fo-FO"/>
        </w:rPr>
      </w:pPr>
      <w:bookmarkStart w:id="0" w:name="_Hlk95811846"/>
      <w:proofErr w:type="spellStart"/>
      <w:r w:rsidRPr="005F7252">
        <w:rPr>
          <w:lang w:val="nn-NO"/>
        </w:rPr>
        <w:t>Tú</w:t>
      </w:r>
      <w:proofErr w:type="spellEnd"/>
      <w:r w:rsidRPr="005F7252">
        <w:rPr>
          <w:lang w:val="nn-NO"/>
        </w:rPr>
        <w:t xml:space="preserve"> </w:t>
      </w:r>
      <w:proofErr w:type="spellStart"/>
      <w:r w:rsidRPr="005F7252">
        <w:rPr>
          <w:lang w:val="nn-NO"/>
        </w:rPr>
        <w:t>fært</w:t>
      </w:r>
      <w:proofErr w:type="spellEnd"/>
      <w:r w:rsidRPr="005F7252">
        <w:rPr>
          <w:lang w:val="nn-NO"/>
        </w:rPr>
        <w:t xml:space="preserve"> ella rindar </w:t>
      </w:r>
      <w:proofErr w:type="spellStart"/>
      <w:r w:rsidRPr="005F7252">
        <w:rPr>
          <w:lang w:val="nn-NO"/>
        </w:rPr>
        <w:t>rentu</w:t>
      </w:r>
      <w:proofErr w:type="spellEnd"/>
      <w:r w:rsidRPr="005F7252">
        <w:rPr>
          <w:lang w:val="nn-NO"/>
        </w:rPr>
        <w:t xml:space="preserve"> av </w:t>
      </w:r>
      <w:proofErr w:type="spellStart"/>
      <w:r w:rsidRPr="005F7252">
        <w:rPr>
          <w:lang w:val="nn-NO"/>
        </w:rPr>
        <w:t>innlánum</w:t>
      </w:r>
      <w:proofErr w:type="spellEnd"/>
      <w:r w:rsidRPr="005F7252">
        <w:rPr>
          <w:lang w:val="nn-NO"/>
        </w:rPr>
        <w:t xml:space="preserve">, og rindar </w:t>
      </w:r>
      <w:proofErr w:type="spellStart"/>
      <w:r w:rsidRPr="005F7252">
        <w:rPr>
          <w:lang w:val="nn-NO"/>
        </w:rPr>
        <w:t>rentu</w:t>
      </w:r>
      <w:proofErr w:type="spellEnd"/>
      <w:r w:rsidRPr="005F7252">
        <w:rPr>
          <w:lang w:val="nn-NO"/>
        </w:rPr>
        <w:t xml:space="preserve"> av </w:t>
      </w:r>
      <w:proofErr w:type="spellStart"/>
      <w:r w:rsidRPr="005F7252">
        <w:rPr>
          <w:lang w:val="nn-NO"/>
        </w:rPr>
        <w:t>lánum</w:t>
      </w:r>
      <w:proofErr w:type="spellEnd"/>
      <w:r w:rsidRPr="005F7252">
        <w:rPr>
          <w:lang w:val="nn-NO"/>
        </w:rPr>
        <w:t xml:space="preserve"> og </w:t>
      </w:r>
      <w:proofErr w:type="spellStart"/>
      <w:r w:rsidRPr="005F7252">
        <w:rPr>
          <w:lang w:val="nn-NO"/>
        </w:rPr>
        <w:t>kredittum</w:t>
      </w:r>
      <w:proofErr w:type="spellEnd"/>
      <w:r w:rsidRPr="005F7252">
        <w:rPr>
          <w:lang w:val="nn-NO"/>
        </w:rPr>
        <w:t xml:space="preserve">. At </w:t>
      </w:r>
      <w:proofErr w:type="spellStart"/>
      <w:r w:rsidRPr="005F7252">
        <w:rPr>
          <w:lang w:val="nn-NO"/>
        </w:rPr>
        <w:t>tú</w:t>
      </w:r>
      <w:proofErr w:type="spellEnd"/>
      <w:r w:rsidRPr="005F7252">
        <w:rPr>
          <w:lang w:val="nn-NO"/>
        </w:rPr>
        <w:t xml:space="preserve"> rindar </w:t>
      </w:r>
      <w:proofErr w:type="spellStart"/>
      <w:r w:rsidRPr="005F7252">
        <w:rPr>
          <w:lang w:val="nn-NO"/>
        </w:rPr>
        <w:t>rentu</w:t>
      </w:r>
      <w:proofErr w:type="spellEnd"/>
      <w:r w:rsidRPr="005F7252">
        <w:rPr>
          <w:lang w:val="nn-NO"/>
        </w:rPr>
        <w:t xml:space="preserve"> av </w:t>
      </w:r>
      <w:proofErr w:type="spellStart"/>
      <w:r w:rsidRPr="005F7252">
        <w:rPr>
          <w:lang w:val="nn-NO"/>
        </w:rPr>
        <w:t>innlánum</w:t>
      </w:r>
      <w:proofErr w:type="spellEnd"/>
      <w:r w:rsidRPr="005F7252">
        <w:rPr>
          <w:lang w:val="nn-NO"/>
        </w:rPr>
        <w:t xml:space="preserve"> vil siga, at Betri Banki </w:t>
      </w:r>
      <w:proofErr w:type="spellStart"/>
      <w:r w:rsidRPr="005F7252">
        <w:rPr>
          <w:lang w:val="nn-NO"/>
        </w:rPr>
        <w:t>eisini</w:t>
      </w:r>
      <w:proofErr w:type="spellEnd"/>
      <w:r w:rsidRPr="005F7252">
        <w:rPr>
          <w:lang w:val="nn-NO"/>
        </w:rPr>
        <w:t xml:space="preserve"> kann </w:t>
      </w:r>
      <w:proofErr w:type="spellStart"/>
      <w:r w:rsidRPr="005F7252">
        <w:rPr>
          <w:lang w:val="nn-NO"/>
        </w:rPr>
        <w:t>rokna</w:t>
      </w:r>
      <w:proofErr w:type="spellEnd"/>
      <w:r w:rsidRPr="005F7252">
        <w:rPr>
          <w:lang w:val="nn-NO"/>
        </w:rPr>
        <w:t xml:space="preserve"> negativa </w:t>
      </w:r>
      <w:proofErr w:type="spellStart"/>
      <w:r w:rsidRPr="005F7252">
        <w:rPr>
          <w:lang w:val="nn-NO"/>
        </w:rPr>
        <w:t>rentu</w:t>
      </w:r>
      <w:proofErr w:type="spellEnd"/>
      <w:r w:rsidRPr="005F7252">
        <w:rPr>
          <w:lang w:val="nn-NO"/>
        </w:rPr>
        <w:t xml:space="preserve"> av </w:t>
      </w:r>
      <w:proofErr w:type="spellStart"/>
      <w:r w:rsidRPr="005F7252">
        <w:rPr>
          <w:lang w:val="nn-NO"/>
        </w:rPr>
        <w:t>innlánum</w:t>
      </w:r>
      <w:proofErr w:type="spellEnd"/>
      <w:r w:rsidRPr="005F7252">
        <w:rPr>
          <w:lang w:val="nn-NO"/>
        </w:rPr>
        <w:t xml:space="preserve"> á </w:t>
      </w:r>
      <w:proofErr w:type="spellStart"/>
      <w:r w:rsidRPr="005F7252">
        <w:rPr>
          <w:lang w:val="nn-NO"/>
        </w:rPr>
        <w:t>tínum</w:t>
      </w:r>
      <w:proofErr w:type="spellEnd"/>
      <w:r w:rsidRPr="005F7252">
        <w:rPr>
          <w:lang w:val="nn-NO"/>
        </w:rPr>
        <w:t xml:space="preserve"> </w:t>
      </w:r>
      <w:proofErr w:type="spellStart"/>
      <w:r w:rsidRPr="005F7252">
        <w:rPr>
          <w:lang w:val="nn-NO"/>
        </w:rPr>
        <w:t>kontum</w:t>
      </w:r>
      <w:proofErr w:type="spellEnd"/>
      <w:r w:rsidRPr="005F7252">
        <w:rPr>
          <w:color w:val="231F20"/>
          <w:lang w:val="fo-FO"/>
        </w:rPr>
        <w:t>.</w:t>
      </w:r>
    </w:p>
    <w:p w14:paraId="6F1DFC80" w14:textId="77777777" w:rsidR="00AD271D" w:rsidRPr="005F7252" w:rsidRDefault="00AD271D" w:rsidP="00AD271D">
      <w:pPr>
        <w:pStyle w:val="Brdtekst"/>
        <w:spacing w:line="276" w:lineRule="auto"/>
        <w:ind w:right="581"/>
        <w:jc w:val="both"/>
        <w:rPr>
          <w:color w:val="231F20"/>
          <w:lang w:val="fo-FO"/>
        </w:rPr>
      </w:pPr>
      <w:r w:rsidRPr="005F7252">
        <w:rPr>
          <w:color w:val="231F20"/>
          <w:lang w:val="fo-FO"/>
        </w:rPr>
        <w:t xml:space="preserve"> </w:t>
      </w:r>
    </w:p>
    <w:bookmarkEnd w:id="0"/>
    <w:p w14:paraId="6C6CA9C4" w14:textId="77777777" w:rsidR="00AD271D" w:rsidRPr="005F7252" w:rsidRDefault="00AD271D" w:rsidP="00AD271D">
      <w:pPr>
        <w:pStyle w:val="Brdtekst"/>
        <w:spacing w:line="276" w:lineRule="auto"/>
        <w:ind w:right="581"/>
        <w:jc w:val="both"/>
        <w:rPr>
          <w:color w:val="231F20"/>
          <w:w w:val="105"/>
          <w:lang w:val="fo-FO"/>
        </w:rPr>
      </w:pPr>
      <w:r w:rsidRPr="005F7252">
        <w:rPr>
          <w:color w:val="231F20"/>
          <w:w w:val="105"/>
          <w:lang w:val="fo-FO"/>
        </w:rPr>
        <w:t xml:space="preserve">Tú kanst fáa upplýsingar um rentu- og provisjónsstøði, undir hesum rentuspenni fyri vanligastu sløgini av inn- og útláni, á heimasíðuni hjá Betri Banka, </w:t>
      </w:r>
    </w:p>
    <w:p w14:paraId="1FB9BA5E" w14:textId="77777777" w:rsidR="00AD271D" w:rsidRPr="005F7252" w:rsidRDefault="00C30E3A" w:rsidP="00AD271D">
      <w:pPr>
        <w:pStyle w:val="Brdtekst"/>
        <w:spacing w:line="276" w:lineRule="auto"/>
        <w:ind w:right="581"/>
        <w:jc w:val="both"/>
        <w:rPr>
          <w:color w:val="231F20"/>
          <w:w w:val="105"/>
          <w:lang w:val="fo-FO"/>
        </w:rPr>
      </w:pPr>
      <w:hyperlink r:id="rId11" w:history="1">
        <w:r w:rsidR="00AD271D" w:rsidRPr="005F7252">
          <w:rPr>
            <w:rStyle w:val="Hyperlink"/>
            <w:w w:val="105"/>
            <w:u w:val="none"/>
            <w:lang w:val="fo-FO"/>
          </w:rPr>
          <w:t>www.betri.fo</w:t>
        </w:r>
      </w:hyperlink>
      <w:r w:rsidR="00AD271D" w:rsidRPr="005F7252">
        <w:rPr>
          <w:color w:val="231F20"/>
          <w:w w:val="105"/>
          <w:lang w:val="fo-FO"/>
        </w:rPr>
        <w:t xml:space="preserve">, ella við at seta teg í </w:t>
      </w:r>
    </w:p>
    <w:p w14:paraId="332F6CDC" w14:textId="77777777" w:rsidR="00AD271D" w:rsidRPr="005F7252" w:rsidRDefault="00AD271D" w:rsidP="00AD271D">
      <w:pPr>
        <w:pStyle w:val="Brdtekst"/>
        <w:spacing w:line="276" w:lineRule="auto"/>
        <w:ind w:right="581"/>
        <w:jc w:val="both"/>
        <w:rPr>
          <w:color w:val="231F20"/>
          <w:w w:val="105"/>
          <w:lang w:val="fo-FO"/>
        </w:rPr>
      </w:pPr>
      <w:r w:rsidRPr="005F7252">
        <w:rPr>
          <w:color w:val="231F20"/>
          <w:w w:val="105"/>
          <w:lang w:val="fo-FO"/>
        </w:rPr>
        <w:t>samband við starvsfólk í bankanum.</w:t>
      </w:r>
    </w:p>
    <w:p w14:paraId="3D6FFD0D" w14:textId="77777777" w:rsidR="00AD271D" w:rsidRPr="005F7252" w:rsidRDefault="00AD271D" w:rsidP="00AD271D">
      <w:pPr>
        <w:pStyle w:val="Brdtekst"/>
        <w:spacing w:line="276" w:lineRule="auto"/>
        <w:ind w:right="581"/>
        <w:jc w:val="both"/>
        <w:rPr>
          <w:color w:val="231F20"/>
          <w:lang w:val="fo-FO"/>
        </w:rPr>
      </w:pPr>
    </w:p>
    <w:p w14:paraId="0C4BC05B" w14:textId="77777777" w:rsidR="00AD271D" w:rsidRPr="005F7252" w:rsidRDefault="00AD271D" w:rsidP="00AD271D">
      <w:pPr>
        <w:pStyle w:val="Brdtekst"/>
        <w:spacing w:line="276" w:lineRule="auto"/>
        <w:ind w:right="581"/>
        <w:jc w:val="both"/>
        <w:rPr>
          <w:b/>
          <w:color w:val="231F20"/>
          <w:lang w:val="fo-FO"/>
        </w:rPr>
      </w:pPr>
      <w:r w:rsidRPr="005F7252">
        <w:rPr>
          <w:b/>
          <w:color w:val="231F20"/>
          <w:lang w:val="fo-FO"/>
        </w:rPr>
        <w:t>Broyting av rentu- og provisjónsstøði</w:t>
      </w:r>
    </w:p>
    <w:p w14:paraId="511F145C" w14:textId="77777777" w:rsidR="00AD271D" w:rsidRPr="005F7252" w:rsidRDefault="00AD271D" w:rsidP="00AD271D">
      <w:pPr>
        <w:pStyle w:val="Brdtekst"/>
        <w:spacing w:line="276" w:lineRule="auto"/>
        <w:ind w:right="581"/>
        <w:jc w:val="both"/>
        <w:rPr>
          <w:color w:val="231F20"/>
          <w:lang w:val="fo-FO"/>
        </w:rPr>
      </w:pPr>
      <w:r w:rsidRPr="005F7252">
        <w:rPr>
          <w:color w:val="231F20"/>
          <w:lang w:val="fo-FO"/>
        </w:rPr>
        <w:t xml:space="preserve">Betri Banki kann uttan fráboðan broyta </w:t>
      </w:r>
    </w:p>
    <w:p w14:paraId="305CFB31" w14:textId="77777777" w:rsidR="00AD271D" w:rsidRPr="005F7252" w:rsidRDefault="00AD271D" w:rsidP="00AD271D">
      <w:pPr>
        <w:pStyle w:val="Brdtekst"/>
        <w:spacing w:line="276" w:lineRule="auto"/>
        <w:ind w:right="581"/>
        <w:jc w:val="both"/>
        <w:rPr>
          <w:color w:val="231F20"/>
          <w:lang w:val="fo-FO"/>
        </w:rPr>
      </w:pPr>
      <w:r w:rsidRPr="005F7252">
        <w:rPr>
          <w:color w:val="231F20"/>
          <w:lang w:val="fo-FO"/>
        </w:rPr>
        <w:t>rentu- og provisjónsstøði, um broytingin er til tín fyrimun.</w:t>
      </w:r>
    </w:p>
    <w:p w14:paraId="7A1D649C" w14:textId="77777777" w:rsidR="00AD271D" w:rsidRPr="005F7252" w:rsidRDefault="00AD271D" w:rsidP="00AD271D">
      <w:pPr>
        <w:pStyle w:val="Brdtekst"/>
        <w:spacing w:line="276" w:lineRule="auto"/>
        <w:ind w:right="581"/>
        <w:jc w:val="both"/>
        <w:rPr>
          <w:color w:val="231F20"/>
          <w:lang w:val="fo-FO"/>
        </w:rPr>
      </w:pPr>
    </w:p>
    <w:p w14:paraId="54A99E65" w14:textId="77777777" w:rsidR="00AD271D" w:rsidRPr="005F7252" w:rsidRDefault="00AD271D" w:rsidP="00AD271D">
      <w:pPr>
        <w:pStyle w:val="Brdtekst"/>
        <w:spacing w:line="276" w:lineRule="auto"/>
        <w:ind w:right="581"/>
        <w:jc w:val="both"/>
        <w:rPr>
          <w:color w:val="231F20"/>
          <w:lang w:val="fo-FO"/>
        </w:rPr>
      </w:pPr>
      <w:r w:rsidRPr="005F7252">
        <w:rPr>
          <w:color w:val="231F20"/>
          <w:lang w:val="fo-FO"/>
        </w:rPr>
        <w:t>Betri Banki kann uttan fráboðan hækka rentustøði á innlánum og lækka rentu- og provisjónsstøði á útlánum, um</w:t>
      </w:r>
    </w:p>
    <w:p w14:paraId="0A2E6DEC" w14:textId="77777777" w:rsidR="00AD271D" w:rsidRPr="005F7252" w:rsidRDefault="00AD271D" w:rsidP="00AD271D">
      <w:pPr>
        <w:pStyle w:val="Brdtekst"/>
        <w:spacing w:line="276" w:lineRule="auto"/>
        <w:ind w:right="581"/>
        <w:jc w:val="both"/>
        <w:rPr>
          <w:color w:val="231F20"/>
          <w:lang w:val="fo-FO"/>
        </w:rPr>
      </w:pPr>
    </w:p>
    <w:p w14:paraId="323BB96C" w14:textId="77777777" w:rsidR="00AD271D" w:rsidRPr="005F7252" w:rsidRDefault="00AD271D" w:rsidP="00AD271D">
      <w:pPr>
        <w:pStyle w:val="Brdtekst"/>
        <w:numPr>
          <w:ilvl w:val="0"/>
          <w:numId w:val="1"/>
        </w:numPr>
        <w:spacing w:line="276" w:lineRule="auto"/>
        <w:ind w:right="581"/>
        <w:jc w:val="both"/>
        <w:rPr>
          <w:color w:val="231F20"/>
          <w:lang w:val="fo-FO"/>
        </w:rPr>
      </w:pPr>
      <w:r w:rsidRPr="005F7252">
        <w:rPr>
          <w:color w:val="231F20"/>
          <w:lang w:val="fo-FO"/>
        </w:rPr>
        <w:t>inn- ella útlendskar broytingar í peninga- ella kredittpolitikki hava týdning fyri bankan</w:t>
      </w:r>
    </w:p>
    <w:p w14:paraId="38453109" w14:textId="77777777" w:rsidR="00AD271D" w:rsidRPr="005F7252" w:rsidRDefault="00AD271D" w:rsidP="00AD271D">
      <w:pPr>
        <w:pStyle w:val="Brdtekst"/>
        <w:numPr>
          <w:ilvl w:val="0"/>
          <w:numId w:val="1"/>
        </w:numPr>
        <w:spacing w:line="276" w:lineRule="auto"/>
        <w:ind w:right="581"/>
        <w:jc w:val="both"/>
        <w:rPr>
          <w:color w:val="231F20"/>
          <w:lang w:val="fo-FO"/>
        </w:rPr>
      </w:pPr>
      <w:r w:rsidRPr="005F7252">
        <w:rPr>
          <w:color w:val="231F20"/>
          <w:lang w:val="fo-FO"/>
        </w:rPr>
        <w:t>vanligt rentustøði ávirkast</w:t>
      </w:r>
    </w:p>
    <w:p w14:paraId="51770713" w14:textId="77777777" w:rsidR="00AD271D" w:rsidRPr="005F7252" w:rsidRDefault="00AD271D" w:rsidP="00AD271D">
      <w:pPr>
        <w:pStyle w:val="Brdtekst"/>
        <w:numPr>
          <w:ilvl w:val="0"/>
          <w:numId w:val="1"/>
        </w:numPr>
        <w:spacing w:line="276" w:lineRule="auto"/>
        <w:ind w:right="581"/>
        <w:jc w:val="both"/>
        <w:rPr>
          <w:color w:val="231F20"/>
          <w:lang w:val="fo-FO"/>
        </w:rPr>
      </w:pPr>
      <w:r w:rsidRPr="005F7252">
        <w:rPr>
          <w:color w:val="231F20"/>
          <w:lang w:val="fo-FO"/>
        </w:rPr>
        <w:t xml:space="preserve">onnur  broyting í vanligum rentustøði, t.d. á peninga- og lánsbrævamarknaðinum, hevur  </w:t>
      </w:r>
    </w:p>
    <w:p w14:paraId="5E5757D1" w14:textId="77777777" w:rsidR="00AD271D" w:rsidRPr="005F7252" w:rsidRDefault="00AD271D" w:rsidP="00AD271D">
      <w:pPr>
        <w:pStyle w:val="Brdtekst"/>
        <w:spacing w:line="276" w:lineRule="auto"/>
        <w:ind w:left="720" w:right="581"/>
        <w:jc w:val="both"/>
        <w:rPr>
          <w:color w:val="231F20"/>
          <w:lang w:val="fo-FO"/>
        </w:rPr>
      </w:pPr>
      <w:r w:rsidRPr="005F7252">
        <w:rPr>
          <w:color w:val="231F20"/>
          <w:lang w:val="fo-FO"/>
        </w:rPr>
        <w:t>týdning fyri bankan</w:t>
      </w:r>
    </w:p>
    <w:p w14:paraId="57D0C6B0" w14:textId="77777777" w:rsidR="00AD271D" w:rsidRPr="005F7252" w:rsidRDefault="00AD271D" w:rsidP="00AD271D">
      <w:pPr>
        <w:pStyle w:val="Brdtekst"/>
        <w:numPr>
          <w:ilvl w:val="0"/>
          <w:numId w:val="1"/>
        </w:numPr>
        <w:spacing w:line="276" w:lineRule="auto"/>
        <w:ind w:right="581"/>
        <w:jc w:val="both"/>
        <w:rPr>
          <w:color w:val="231F20"/>
          <w:lang w:val="fo-FO"/>
        </w:rPr>
      </w:pPr>
      <w:r w:rsidRPr="005F7252">
        <w:rPr>
          <w:color w:val="231F20"/>
          <w:lang w:val="fo-FO"/>
        </w:rPr>
        <w:t xml:space="preserve">broytingar í skattum og avgjøldum </w:t>
      </w:r>
      <w:r w:rsidRPr="005F7252">
        <w:rPr>
          <w:color w:val="231F20"/>
          <w:lang w:val="fo-FO"/>
        </w:rPr>
        <w:t>hava týdning fyri bankan.</w:t>
      </w:r>
    </w:p>
    <w:p w14:paraId="7F633F00" w14:textId="77777777" w:rsidR="00AD271D" w:rsidRPr="005F7252" w:rsidRDefault="00AD271D" w:rsidP="00AD271D">
      <w:pPr>
        <w:pStyle w:val="Brdtekst"/>
        <w:spacing w:line="276" w:lineRule="auto"/>
        <w:ind w:right="581"/>
        <w:jc w:val="both"/>
        <w:rPr>
          <w:color w:val="231F20"/>
          <w:lang w:val="fo-FO"/>
        </w:rPr>
      </w:pPr>
      <w:r w:rsidRPr="005F7252">
        <w:rPr>
          <w:color w:val="231F20"/>
          <w:lang w:val="fo-FO"/>
        </w:rPr>
        <w:t>Betri Banki kann lækka broytilig rentustøði á innlánum og hækka broytilig rentustøði á útlánum við at boða frá 14 dagar framman undan, um</w:t>
      </w:r>
    </w:p>
    <w:p w14:paraId="1D74E6E0" w14:textId="77777777" w:rsidR="00AD271D" w:rsidRPr="005F7252" w:rsidRDefault="00AD271D" w:rsidP="00AD271D">
      <w:pPr>
        <w:pStyle w:val="Brdtekst"/>
        <w:spacing w:line="276" w:lineRule="auto"/>
        <w:ind w:right="581"/>
        <w:jc w:val="both"/>
        <w:rPr>
          <w:color w:val="231F20"/>
          <w:lang w:val="fo-FO"/>
        </w:rPr>
      </w:pPr>
    </w:p>
    <w:p w14:paraId="28C9ED3A" w14:textId="77777777" w:rsidR="00AD271D" w:rsidRPr="005F7252" w:rsidRDefault="00AD271D" w:rsidP="00AD271D">
      <w:pPr>
        <w:pStyle w:val="Brdtekst"/>
        <w:numPr>
          <w:ilvl w:val="0"/>
          <w:numId w:val="2"/>
        </w:numPr>
        <w:spacing w:line="276" w:lineRule="auto"/>
        <w:ind w:right="581"/>
        <w:jc w:val="both"/>
        <w:rPr>
          <w:color w:val="231F20"/>
          <w:lang w:val="fo-FO"/>
        </w:rPr>
      </w:pPr>
      <w:r w:rsidRPr="005F7252">
        <w:rPr>
          <w:color w:val="231F20"/>
          <w:lang w:val="fo-FO"/>
        </w:rPr>
        <w:t xml:space="preserve">tey viðurskifti broytast, sum hvør sær vórðu løgd til grundar, tá tínar rentutreytir vórðu ásettar </w:t>
      </w:r>
    </w:p>
    <w:p w14:paraId="659E9958" w14:textId="77777777" w:rsidR="00AD271D" w:rsidRPr="005F7252" w:rsidRDefault="00AD271D" w:rsidP="00AD271D">
      <w:pPr>
        <w:pStyle w:val="Brdtekst"/>
        <w:numPr>
          <w:ilvl w:val="0"/>
          <w:numId w:val="2"/>
        </w:numPr>
        <w:spacing w:line="276" w:lineRule="auto"/>
        <w:ind w:right="581"/>
        <w:jc w:val="both"/>
        <w:rPr>
          <w:color w:val="231F20"/>
          <w:lang w:val="fo-FO"/>
        </w:rPr>
      </w:pPr>
      <w:r w:rsidRPr="005F7252">
        <w:rPr>
          <w:color w:val="231F20"/>
          <w:lang w:val="fo-FO"/>
        </w:rPr>
        <w:t xml:space="preserve">bankin broytir sína heildarrentu og kostnaðaráseting av </w:t>
      </w:r>
    </w:p>
    <w:p w14:paraId="106DA58E" w14:textId="77777777" w:rsidR="00AD271D" w:rsidRPr="005F7252" w:rsidRDefault="00AD271D" w:rsidP="00AD271D">
      <w:pPr>
        <w:pStyle w:val="Brdtekst"/>
        <w:spacing w:line="276" w:lineRule="auto"/>
        <w:ind w:left="720" w:right="581"/>
        <w:jc w:val="both"/>
        <w:rPr>
          <w:color w:val="231F20"/>
          <w:lang w:val="fo-FO"/>
        </w:rPr>
      </w:pPr>
      <w:r w:rsidRPr="005F7252">
        <w:rPr>
          <w:color w:val="231F20"/>
          <w:lang w:val="fo-FO"/>
        </w:rPr>
        <w:t>handilsligum orsøkum, uttan at tað hevur samband við gongdina í vanligum rentustøði.</w:t>
      </w:r>
    </w:p>
    <w:p w14:paraId="5974F13B" w14:textId="77777777" w:rsidR="00AD271D" w:rsidRPr="005F7252" w:rsidRDefault="00AD271D" w:rsidP="00AD271D">
      <w:pPr>
        <w:pStyle w:val="Brdtekst"/>
        <w:spacing w:line="276" w:lineRule="auto"/>
        <w:ind w:right="581"/>
        <w:jc w:val="both"/>
        <w:rPr>
          <w:color w:val="231F20"/>
          <w:lang w:val="fo-FO"/>
        </w:rPr>
      </w:pPr>
    </w:p>
    <w:p w14:paraId="76574A8F" w14:textId="77777777" w:rsidR="00AD271D" w:rsidRPr="005F7252" w:rsidRDefault="00AD271D" w:rsidP="00AD271D">
      <w:pPr>
        <w:pStyle w:val="Brdtekst"/>
        <w:spacing w:line="276" w:lineRule="auto"/>
        <w:ind w:right="581"/>
        <w:jc w:val="both"/>
        <w:rPr>
          <w:color w:val="231F20"/>
          <w:lang w:val="fo-FO"/>
        </w:rPr>
      </w:pPr>
      <w:r w:rsidRPr="005F7252">
        <w:rPr>
          <w:color w:val="231F20"/>
          <w:lang w:val="fo-FO"/>
        </w:rPr>
        <w:t xml:space="preserve">Handilsligar orsøkir kunnu m.a. vera at røkka einari gagnligari tilfeingis- ella orkunýtslu hjá bankanum, at økja um vinning, </w:t>
      </w:r>
    </w:p>
    <w:p w14:paraId="0DD43FE5" w14:textId="77777777" w:rsidR="00AD271D" w:rsidRPr="005F7252" w:rsidRDefault="00AD271D" w:rsidP="00AD271D">
      <w:pPr>
        <w:pStyle w:val="Brdtekst"/>
        <w:spacing w:line="276" w:lineRule="auto"/>
        <w:ind w:right="581"/>
        <w:jc w:val="both"/>
        <w:rPr>
          <w:color w:val="231F20"/>
          <w:lang w:val="fo-FO"/>
        </w:rPr>
      </w:pPr>
      <w:r w:rsidRPr="005F7252">
        <w:rPr>
          <w:color w:val="231F20"/>
          <w:lang w:val="fo-FO"/>
        </w:rPr>
        <w:t>marknaðarviðurskifti, t.d. kappingar- ella inntøkuviðurskifti, ella at broyta eitt ella fleiri kontusløg.</w:t>
      </w:r>
    </w:p>
    <w:p w14:paraId="22A3F60E" w14:textId="77777777" w:rsidR="00AD271D" w:rsidRPr="005F7252" w:rsidRDefault="00AD271D" w:rsidP="00AD271D">
      <w:pPr>
        <w:pStyle w:val="Brdtekst"/>
        <w:spacing w:line="276" w:lineRule="auto"/>
        <w:ind w:right="581"/>
        <w:jc w:val="both"/>
        <w:rPr>
          <w:color w:val="231F20"/>
          <w:lang w:val="fo-FO"/>
        </w:rPr>
      </w:pPr>
    </w:p>
    <w:p w14:paraId="072343F7" w14:textId="77777777" w:rsidR="00AD271D" w:rsidRPr="005F7252" w:rsidRDefault="00AD271D" w:rsidP="00AD271D">
      <w:pPr>
        <w:pStyle w:val="Brdtekst"/>
        <w:spacing w:line="276" w:lineRule="auto"/>
        <w:ind w:right="581"/>
        <w:jc w:val="both"/>
        <w:rPr>
          <w:color w:val="231F20"/>
          <w:lang w:val="fo-FO"/>
        </w:rPr>
      </w:pPr>
      <w:r w:rsidRPr="005F7252">
        <w:rPr>
          <w:color w:val="231F20"/>
          <w:lang w:val="fo-FO"/>
        </w:rPr>
        <w:t xml:space="preserve">Tú fært kunning um møguligar broytingar í rentu- og  provisjónsstøði á heimasíðuni hjá Betri Banka, </w:t>
      </w:r>
      <w:hyperlink r:id="rId12" w:history="1">
        <w:r w:rsidRPr="005F7252">
          <w:rPr>
            <w:rStyle w:val="Hyperlink"/>
            <w:lang w:val="fo-FO"/>
          </w:rPr>
          <w:t>www.betri.fo</w:t>
        </w:r>
      </w:hyperlink>
      <w:r w:rsidRPr="005F7252">
        <w:rPr>
          <w:color w:val="231F20"/>
          <w:lang w:val="fo-FO"/>
        </w:rPr>
        <w:t xml:space="preserve">, umvegis </w:t>
      </w:r>
    </w:p>
    <w:p w14:paraId="6EF31C24" w14:textId="77777777" w:rsidR="00AD271D" w:rsidRPr="005F7252" w:rsidRDefault="00AD271D" w:rsidP="00AD271D">
      <w:pPr>
        <w:pStyle w:val="Brdtekst"/>
        <w:spacing w:line="276" w:lineRule="auto"/>
        <w:ind w:right="581"/>
        <w:jc w:val="both"/>
        <w:rPr>
          <w:color w:val="231F20"/>
          <w:lang w:val="fo-FO"/>
        </w:rPr>
      </w:pPr>
      <w:r w:rsidRPr="005F7252">
        <w:rPr>
          <w:color w:val="231F20"/>
          <w:lang w:val="fo-FO"/>
        </w:rPr>
        <w:t xml:space="preserve">Netbankan ella frá lýsingum í føroyskum </w:t>
      </w:r>
    </w:p>
    <w:p w14:paraId="7F8B80DE" w14:textId="77777777" w:rsidR="00AD271D" w:rsidRPr="005F7252" w:rsidRDefault="00AD271D" w:rsidP="00AD271D">
      <w:pPr>
        <w:pStyle w:val="Brdtekst"/>
        <w:spacing w:line="276" w:lineRule="auto"/>
        <w:ind w:right="581"/>
        <w:jc w:val="both"/>
        <w:rPr>
          <w:color w:val="231F20"/>
          <w:lang w:val="fo-FO"/>
        </w:rPr>
      </w:pPr>
      <w:r w:rsidRPr="005F7252">
        <w:rPr>
          <w:color w:val="231F20"/>
          <w:lang w:val="fo-FO"/>
        </w:rPr>
        <w:t>fjølmiðlum.</w:t>
      </w:r>
    </w:p>
    <w:p w14:paraId="25DBC527" w14:textId="77777777" w:rsidR="00AD271D" w:rsidRPr="005F7252" w:rsidRDefault="00AD271D" w:rsidP="00AD271D">
      <w:pPr>
        <w:pStyle w:val="Brdtekst"/>
        <w:spacing w:line="276" w:lineRule="auto"/>
        <w:ind w:right="581"/>
        <w:jc w:val="both"/>
        <w:rPr>
          <w:color w:val="231F20"/>
          <w:lang w:val="fo-FO"/>
        </w:rPr>
      </w:pPr>
    </w:p>
    <w:p w14:paraId="7B27306C" w14:textId="77777777" w:rsidR="00AD271D" w:rsidRPr="005F7252" w:rsidRDefault="00AD271D" w:rsidP="00AD271D">
      <w:pPr>
        <w:pStyle w:val="Brdtekst"/>
        <w:spacing w:line="276" w:lineRule="auto"/>
        <w:rPr>
          <w:b/>
          <w:color w:val="231F20"/>
          <w:spacing w:val="-1"/>
          <w:lang w:val="fo-FO"/>
        </w:rPr>
      </w:pPr>
      <w:r w:rsidRPr="005F7252">
        <w:rPr>
          <w:b/>
          <w:color w:val="231F20"/>
          <w:spacing w:val="-1"/>
          <w:lang w:val="fo-FO"/>
        </w:rPr>
        <w:t>Rentuútrokning og rentudagar</w:t>
      </w:r>
    </w:p>
    <w:p w14:paraId="29799579" w14:textId="77777777" w:rsidR="00AD271D" w:rsidRPr="005F7252" w:rsidRDefault="00AD271D" w:rsidP="00AD271D">
      <w:pPr>
        <w:pStyle w:val="Brdtekst"/>
        <w:spacing w:line="276" w:lineRule="auto"/>
        <w:rPr>
          <w:color w:val="231F20"/>
          <w:spacing w:val="-1"/>
          <w:lang w:val="fo-FO"/>
        </w:rPr>
      </w:pPr>
      <w:r w:rsidRPr="005F7252">
        <w:rPr>
          <w:color w:val="231F20"/>
          <w:spacing w:val="-1"/>
          <w:lang w:val="fo-FO"/>
        </w:rPr>
        <w:t>Betri Banki roknar dagliga rentur fyri hvørja einstaka kontu soleiðis:</w:t>
      </w:r>
    </w:p>
    <w:p w14:paraId="38680EB6" w14:textId="77777777" w:rsidR="00AD271D" w:rsidRPr="005F7252" w:rsidRDefault="00AD271D" w:rsidP="00AD271D">
      <w:pPr>
        <w:pStyle w:val="Brdtekst"/>
        <w:spacing w:line="276" w:lineRule="auto"/>
        <w:rPr>
          <w:color w:val="231F20"/>
          <w:spacing w:val="-1"/>
          <w:lang w:val="fo-FO"/>
        </w:rPr>
      </w:pPr>
    </w:p>
    <w:p w14:paraId="0B092819" w14:textId="77777777" w:rsidR="00AD271D" w:rsidRPr="005F7252" w:rsidRDefault="00AD271D" w:rsidP="00AD271D">
      <w:pPr>
        <w:pStyle w:val="Brdtekst"/>
        <w:numPr>
          <w:ilvl w:val="0"/>
          <w:numId w:val="3"/>
        </w:numPr>
        <w:spacing w:line="276" w:lineRule="auto"/>
        <w:rPr>
          <w:color w:val="231F20"/>
          <w:spacing w:val="-1"/>
          <w:lang w:val="fo-FO"/>
        </w:rPr>
      </w:pPr>
      <w:r w:rsidRPr="005F7252">
        <w:rPr>
          <w:color w:val="231F20"/>
          <w:spacing w:val="-1"/>
          <w:lang w:val="fo-FO"/>
        </w:rPr>
        <w:t>salda x áljóðandi rentu/360</w:t>
      </w:r>
    </w:p>
    <w:p w14:paraId="79540199" w14:textId="77777777" w:rsidR="00AD271D" w:rsidRPr="005F7252" w:rsidRDefault="00AD271D" w:rsidP="00AD271D">
      <w:pPr>
        <w:pStyle w:val="Brdtekst"/>
        <w:numPr>
          <w:ilvl w:val="0"/>
          <w:numId w:val="3"/>
        </w:numPr>
        <w:spacing w:line="276" w:lineRule="auto"/>
        <w:rPr>
          <w:color w:val="231F20"/>
          <w:spacing w:val="-1"/>
          <w:lang w:val="fo-FO"/>
        </w:rPr>
      </w:pPr>
      <w:r w:rsidRPr="005F7252">
        <w:rPr>
          <w:color w:val="231F20"/>
          <w:spacing w:val="-1"/>
          <w:lang w:val="fo-FO"/>
        </w:rPr>
        <w:t>allir mánaðir í árinum verða roknaðir sum  30 dagar.</w:t>
      </w:r>
    </w:p>
    <w:p w14:paraId="26CE4577" w14:textId="77777777" w:rsidR="00AD271D" w:rsidRPr="005F7252" w:rsidRDefault="00AD271D" w:rsidP="00AD271D">
      <w:pPr>
        <w:pStyle w:val="Brdtekst"/>
        <w:spacing w:line="276" w:lineRule="auto"/>
        <w:rPr>
          <w:color w:val="231F20"/>
          <w:spacing w:val="-1"/>
          <w:lang w:val="fo-FO"/>
        </w:rPr>
      </w:pPr>
    </w:p>
    <w:p w14:paraId="524BBBDF" w14:textId="77777777" w:rsidR="00AD271D" w:rsidRPr="005F7252" w:rsidRDefault="00AD271D" w:rsidP="00AD271D">
      <w:pPr>
        <w:pStyle w:val="Brdtekst"/>
        <w:spacing w:line="276" w:lineRule="auto"/>
        <w:rPr>
          <w:color w:val="231F20"/>
          <w:spacing w:val="-1"/>
          <w:lang w:val="fo-FO"/>
        </w:rPr>
      </w:pPr>
      <w:bookmarkStart w:id="1" w:name="_Hlk92719810"/>
      <w:r w:rsidRPr="005F7252">
        <w:rPr>
          <w:color w:val="231F20"/>
          <w:spacing w:val="-1"/>
          <w:lang w:val="fo-FO"/>
        </w:rPr>
        <w:t xml:space="preserve">Tá ið dagliga saldan verður gjørd upp, tekur Betri Banki støði í rentudegnum hjá konturørslunum. </w:t>
      </w:r>
      <w:bookmarkEnd w:id="1"/>
      <w:r w:rsidRPr="005F7252">
        <w:rPr>
          <w:color w:val="231F20"/>
          <w:spacing w:val="-1"/>
          <w:lang w:val="fo-FO"/>
        </w:rPr>
        <w:t>Rentudagurin er, tá ið inngjald, útgjald ella onnur konturørsla fær gildi fyri útrokning av rentum á einari kontu.</w:t>
      </w:r>
    </w:p>
    <w:p w14:paraId="3E734B74" w14:textId="77777777" w:rsidR="00AD271D" w:rsidRPr="005F7252" w:rsidRDefault="00AD271D" w:rsidP="00AD271D">
      <w:pPr>
        <w:pStyle w:val="Brdtekst"/>
        <w:spacing w:line="276" w:lineRule="auto"/>
        <w:ind w:left="103"/>
        <w:rPr>
          <w:color w:val="231F20"/>
          <w:spacing w:val="-1"/>
          <w:lang w:val="fo-FO"/>
        </w:rPr>
      </w:pPr>
    </w:p>
    <w:p w14:paraId="68227B21" w14:textId="77777777" w:rsidR="00AD271D" w:rsidRPr="005F7252" w:rsidRDefault="00AD271D" w:rsidP="00AD271D">
      <w:pPr>
        <w:pStyle w:val="Brdtekst"/>
        <w:spacing w:line="276" w:lineRule="auto"/>
        <w:rPr>
          <w:color w:val="231F20"/>
          <w:spacing w:val="-1"/>
          <w:lang w:val="fo-FO"/>
        </w:rPr>
      </w:pPr>
      <w:r w:rsidRPr="005F7252">
        <w:rPr>
          <w:color w:val="231F20"/>
          <w:spacing w:val="-1"/>
          <w:lang w:val="fo-FO"/>
        </w:rPr>
        <w:t>Fylgjandi reglur eru nærum altíð galdandi:</w:t>
      </w:r>
    </w:p>
    <w:p w14:paraId="0DDA809A" w14:textId="77777777" w:rsidR="00AD271D" w:rsidRPr="005F7252" w:rsidRDefault="00AD271D" w:rsidP="00AD271D">
      <w:pPr>
        <w:pStyle w:val="Brdtekst"/>
        <w:spacing w:line="276" w:lineRule="auto"/>
        <w:ind w:left="103"/>
        <w:rPr>
          <w:color w:val="231F20"/>
          <w:spacing w:val="-1"/>
          <w:lang w:val="fo-FO"/>
        </w:rPr>
      </w:pPr>
    </w:p>
    <w:p w14:paraId="12843EBC" w14:textId="77777777" w:rsidR="00AD271D" w:rsidRPr="005F7252" w:rsidRDefault="00AD271D" w:rsidP="00AD271D">
      <w:pPr>
        <w:pStyle w:val="Brdtekst"/>
        <w:numPr>
          <w:ilvl w:val="0"/>
          <w:numId w:val="4"/>
        </w:numPr>
        <w:spacing w:line="276" w:lineRule="auto"/>
        <w:rPr>
          <w:color w:val="231F20"/>
          <w:spacing w:val="-1"/>
          <w:lang w:val="fo-FO"/>
        </w:rPr>
      </w:pPr>
      <w:r w:rsidRPr="005F7252">
        <w:rPr>
          <w:color w:val="231F20"/>
          <w:spacing w:val="-1"/>
          <w:lang w:val="fo-FO"/>
        </w:rPr>
        <w:t>Tá tú rindar inn við reiðum peningi á kontu í Betri Banka, er avgreiðsludagurin rentudagur.</w:t>
      </w:r>
    </w:p>
    <w:p w14:paraId="76675AE8" w14:textId="77777777" w:rsidR="00AD271D" w:rsidRPr="005F7252" w:rsidRDefault="00AD271D" w:rsidP="00AD271D">
      <w:pPr>
        <w:pStyle w:val="Brdtekst"/>
        <w:numPr>
          <w:ilvl w:val="0"/>
          <w:numId w:val="4"/>
        </w:numPr>
        <w:spacing w:line="276" w:lineRule="auto"/>
        <w:rPr>
          <w:color w:val="231F20"/>
          <w:spacing w:val="-1"/>
          <w:lang w:val="fo-FO"/>
        </w:rPr>
      </w:pPr>
      <w:r w:rsidRPr="005F7252">
        <w:rPr>
          <w:color w:val="231F20"/>
          <w:spacing w:val="-1"/>
          <w:lang w:val="fo-FO"/>
        </w:rPr>
        <w:t xml:space="preserve">Tá tú móttekur útgjald í reiðum peningi </w:t>
      </w:r>
      <w:r w:rsidRPr="005F7252">
        <w:rPr>
          <w:color w:val="231F20"/>
          <w:spacing w:val="-1"/>
          <w:lang w:val="fo-FO"/>
        </w:rPr>
        <w:lastRenderedPageBreak/>
        <w:t>ella við korti av tínari kontu í Betri Banka, er avgreiðsludagurin rentudagur.</w:t>
      </w:r>
    </w:p>
    <w:p w14:paraId="7617615A" w14:textId="77777777" w:rsidR="00AD271D" w:rsidRPr="005F7252" w:rsidRDefault="00AD271D" w:rsidP="00AD271D">
      <w:pPr>
        <w:pStyle w:val="Brdtekst"/>
        <w:numPr>
          <w:ilvl w:val="0"/>
          <w:numId w:val="4"/>
        </w:numPr>
        <w:spacing w:line="276" w:lineRule="auto"/>
        <w:rPr>
          <w:color w:val="231F20"/>
          <w:spacing w:val="-1"/>
          <w:lang w:val="fo-FO"/>
        </w:rPr>
      </w:pPr>
      <w:r w:rsidRPr="005F7252">
        <w:rPr>
          <w:color w:val="231F20"/>
          <w:spacing w:val="-1"/>
          <w:lang w:val="fo-FO"/>
        </w:rPr>
        <w:t>Tá tú tekur út við korti í sjálvtøku hjá Betri Banka, er úttøkudagurin rentudagur.</w:t>
      </w:r>
    </w:p>
    <w:p w14:paraId="79FEA943" w14:textId="77777777" w:rsidR="00AD271D" w:rsidRPr="005F7252" w:rsidRDefault="00AD271D" w:rsidP="00AD271D">
      <w:pPr>
        <w:pStyle w:val="Brdtekst"/>
        <w:numPr>
          <w:ilvl w:val="0"/>
          <w:numId w:val="4"/>
        </w:numPr>
        <w:spacing w:line="276" w:lineRule="auto"/>
        <w:rPr>
          <w:color w:val="231F20"/>
          <w:spacing w:val="-1"/>
          <w:lang w:val="fo-FO"/>
        </w:rPr>
      </w:pPr>
      <w:r w:rsidRPr="005F7252">
        <w:rPr>
          <w:color w:val="231F20"/>
          <w:spacing w:val="-1"/>
          <w:lang w:val="fo-FO"/>
        </w:rPr>
        <w:t>Tá tú brúkar kort í elektroniskari skipan í handli, er dagurin, tá ið kortið verður brúkt, rentudagur.</w:t>
      </w:r>
    </w:p>
    <w:p w14:paraId="39B05B03" w14:textId="77777777" w:rsidR="00AD271D" w:rsidRPr="005F7252" w:rsidRDefault="00AD271D" w:rsidP="00AD271D">
      <w:pPr>
        <w:pStyle w:val="Brdtekst"/>
        <w:numPr>
          <w:ilvl w:val="0"/>
          <w:numId w:val="4"/>
        </w:numPr>
        <w:spacing w:line="276" w:lineRule="auto"/>
        <w:rPr>
          <w:color w:val="231F20"/>
          <w:spacing w:val="-1"/>
          <w:lang w:val="fo-FO"/>
        </w:rPr>
      </w:pPr>
      <w:r w:rsidRPr="005F7252">
        <w:rPr>
          <w:color w:val="231F20"/>
          <w:spacing w:val="-1"/>
          <w:lang w:val="fo-FO"/>
        </w:rPr>
        <w:t>Tá tú flytur pening millum egnar kontur í Betri Banka, er avgreiðsludagurin rentudagur fyri báðar kontur.</w:t>
      </w:r>
      <w:bookmarkStart w:id="2" w:name="_Hlk92794804"/>
    </w:p>
    <w:p w14:paraId="3DA05CAE" w14:textId="77777777" w:rsidR="00AD271D" w:rsidRPr="005F7252" w:rsidRDefault="00AD271D" w:rsidP="00AD271D">
      <w:pPr>
        <w:pStyle w:val="Brdtekst"/>
        <w:numPr>
          <w:ilvl w:val="0"/>
          <w:numId w:val="4"/>
        </w:numPr>
        <w:spacing w:line="276" w:lineRule="auto"/>
        <w:rPr>
          <w:color w:val="231F20"/>
          <w:spacing w:val="-1"/>
          <w:lang w:val="fo-FO"/>
        </w:rPr>
      </w:pPr>
      <w:r w:rsidRPr="005F7252">
        <w:rPr>
          <w:color w:val="231F20"/>
          <w:spacing w:val="-1"/>
          <w:lang w:val="fo-FO"/>
        </w:rPr>
        <w:t xml:space="preserve">Tá tú fært løn o.a., er dagurin, tá upphæddin er á kontu, rentudagur. </w:t>
      </w:r>
      <w:bookmarkEnd w:id="2"/>
    </w:p>
    <w:p w14:paraId="4C1049D7" w14:textId="77777777" w:rsidR="00AD271D" w:rsidRPr="005F7252" w:rsidRDefault="00AD271D" w:rsidP="00AD271D">
      <w:pPr>
        <w:pStyle w:val="Brdtekst"/>
        <w:numPr>
          <w:ilvl w:val="0"/>
          <w:numId w:val="4"/>
        </w:numPr>
        <w:spacing w:line="276" w:lineRule="auto"/>
        <w:rPr>
          <w:color w:val="231F20"/>
          <w:spacing w:val="-1"/>
          <w:lang w:val="fo-FO"/>
        </w:rPr>
      </w:pPr>
      <w:r w:rsidRPr="005F7252">
        <w:rPr>
          <w:color w:val="231F20"/>
          <w:spacing w:val="-1"/>
          <w:lang w:val="fo-FO"/>
        </w:rPr>
        <w:t xml:space="preserve">Tá tú fært vanliga peningaflyting frá kontu í øðrum peningastovni, er dagurin, tá flytingin er á tínari kontu, rentudagur. </w:t>
      </w:r>
    </w:p>
    <w:p w14:paraId="60461946" w14:textId="77777777" w:rsidR="00AD271D" w:rsidRPr="005F7252" w:rsidRDefault="00AD271D" w:rsidP="00AD271D">
      <w:pPr>
        <w:pStyle w:val="Brdtekst"/>
        <w:numPr>
          <w:ilvl w:val="0"/>
          <w:numId w:val="4"/>
        </w:numPr>
        <w:spacing w:line="276" w:lineRule="auto"/>
        <w:rPr>
          <w:color w:val="231F20"/>
          <w:spacing w:val="-1"/>
          <w:lang w:val="fo-FO"/>
        </w:rPr>
      </w:pPr>
      <w:r w:rsidRPr="005F7252">
        <w:rPr>
          <w:color w:val="231F20"/>
          <w:spacing w:val="-1"/>
          <w:lang w:val="fo-FO"/>
        </w:rPr>
        <w:t>Leygardagar, sunnu- og halgidagar, flaggdagur, grundlógardagur, ólavsøkuaftan, ólavsøkudagur, jólaaftan og nýggjársaftan eru ikki avgreiðsludagar í bankanum.</w:t>
      </w:r>
    </w:p>
    <w:p w14:paraId="7C4487B0" w14:textId="77777777" w:rsidR="00AD271D" w:rsidRPr="005F7252" w:rsidRDefault="00AD271D" w:rsidP="00AD271D">
      <w:pPr>
        <w:pStyle w:val="Brdtekst"/>
        <w:spacing w:line="276" w:lineRule="auto"/>
        <w:ind w:right="581"/>
        <w:jc w:val="both"/>
        <w:rPr>
          <w:color w:val="231F20"/>
          <w:lang w:val="fo-FO"/>
        </w:rPr>
      </w:pPr>
    </w:p>
    <w:p w14:paraId="6C167567" w14:textId="77777777" w:rsidR="00AD271D" w:rsidRPr="005F7252" w:rsidRDefault="00AD271D" w:rsidP="00AD271D">
      <w:pPr>
        <w:pStyle w:val="Overskrift1"/>
        <w:spacing w:before="1" w:line="276" w:lineRule="auto"/>
        <w:ind w:left="0"/>
        <w:jc w:val="both"/>
        <w:rPr>
          <w:rFonts w:ascii="Tahoma" w:hAnsi="Tahoma" w:cs="Tahoma"/>
          <w:lang w:val="fo-FO"/>
        </w:rPr>
      </w:pPr>
      <w:r w:rsidRPr="005F7252">
        <w:rPr>
          <w:rFonts w:ascii="Tahoma" w:hAnsi="Tahoma" w:cs="Tahoma"/>
          <w:color w:val="231F20"/>
          <w:w w:val="110"/>
          <w:lang w:val="fo-FO"/>
        </w:rPr>
        <w:t>Rentutilskriving</w:t>
      </w:r>
    </w:p>
    <w:p w14:paraId="34A2E409" w14:textId="77777777" w:rsidR="00AD271D" w:rsidRPr="005F7252" w:rsidRDefault="00AD271D" w:rsidP="00AD271D">
      <w:pPr>
        <w:pStyle w:val="Brdtekst"/>
        <w:spacing w:line="276" w:lineRule="auto"/>
        <w:jc w:val="both"/>
        <w:rPr>
          <w:lang w:val="fo-FO"/>
        </w:rPr>
      </w:pPr>
      <w:r w:rsidRPr="005F7252">
        <w:rPr>
          <w:b/>
          <w:lang w:val="fo-FO"/>
        </w:rPr>
        <w:t xml:space="preserve">Innlán: </w:t>
      </w:r>
      <w:r w:rsidRPr="005F7252">
        <w:rPr>
          <w:lang w:val="fo-FO"/>
        </w:rPr>
        <w:t xml:space="preserve">Betri Banki tilskrivar vanliga rentu á innlán eina ferð hvønn ársfjórðing. Tað verður gjørt við at leggja dagligu rentuútrokningarnar saman, </w:t>
      </w:r>
    </w:p>
    <w:p w14:paraId="6812EB3C" w14:textId="77777777" w:rsidR="00AD271D" w:rsidRPr="005F7252" w:rsidRDefault="00AD271D" w:rsidP="00AD271D">
      <w:pPr>
        <w:pStyle w:val="Brdtekst"/>
        <w:spacing w:line="276" w:lineRule="auto"/>
        <w:jc w:val="both"/>
        <w:rPr>
          <w:color w:val="231F20"/>
          <w:spacing w:val="-1"/>
          <w:lang w:val="fo-FO"/>
        </w:rPr>
      </w:pPr>
      <w:r w:rsidRPr="005F7252">
        <w:rPr>
          <w:lang w:val="fo-FO"/>
        </w:rPr>
        <w:t xml:space="preserve">góðskriva ella skuldskriva tína kontu fyri rentur, provisjón og gjøld og tilskriva upphæddina á kontu. Rentutilskriving er býtt upp í rentu á kontustøði og </w:t>
      </w:r>
      <w:r w:rsidRPr="005F7252">
        <w:rPr>
          <w:color w:val="231F20"/>
          <w:spacing w:val="-1"/>
          <w:lang w:val="fo-FO"/>
        </w:rPr>
        <w:t xml:space="preserve">rentu á kundastøði. </w:t>
      </w:r>
    </w:p>
    <w:p w14:paraId="38D73EF4" w14:textId="77777777" w:rsidR="00AD271D" w:rsidRPr="005F7252" w:rsidRDefault="00AD271D" w:rsidP="00AD271D">
      <w:pPr>
        <w:pStyle w:val="Brdtekst"/>
        <w:spacing w:line="276" w:lineRule="auto"/>
        <w:jc w:val="both"/>
        <w:rPr>
          <w:color w:val="231F20"/>
          <w:spacing w:val="-1"/>
          <w:lang w:val="fo-FO"/>
        </w:rPr>
      </w:pPr>
    </w:p>
    <w:p w14:paraId="3496EE88" w14:textId="77777777" w:rsidR="00AD271D" w:rsidRPr="005F7252" w:rsidRDefault="00AD271D" w:rsidP="00AD271D">
      <w:pPr>
        <w:pStyle w:val="Brdtekst"/>
        <w:spacing w:line="276" w:lineRule="auto"/>
        <w:jc w:val="both"/>
        <w:rPr>
          <w:b/>
          <w:color w:val="231F20"/>
          <w:spacing w:val="-1"/>
          <w:lang w:val="fo-FO"/>
        </w:rPr>
      </w:pPr>
      <w:r w:rsidRPr="005F7252">
        <w:rPr>
          <w:b/>
          <w:color w:val="231F20"/>
          <w:spacing w:val="-1"/>
          <w:lang w:val="fo-FO"/>
        </w:rPr>
        <w:t xml:space="preserve">Renta á kontustøði </w:t>
      </w:r>
    </w:p>
    <w:p w14:paraId="1D49B3B8" w14:textId="77777777" w:rsidR="00AD271D" w:rsidRPr="005F7252" w:rsidRDefault="00AD271D" w:rsidP="00AD271D">
      <w:pPr>
        <w:pStyle w:val="Brdtekst"/>
        <w:spacing w:line="276" w:lineRule="auto"/>
        <w:jc w:val="both"/>
        <w:rPr>
          <w:color w:val="231F20"/>
          <w:spacing w:val="-1"/>
          <w:lang w:val="fo-FO"/>
        </w:rPr>
      </w:pPr>
      <w:r w:rsidRPr="005F7252">
        <w:rPr>
          <w:color w:val="231F20"/>
          <w:spacing w:val="-1"/>
          <w:lang w:val="fo-FO"/>
        </w:rPr>
        <w:t xml:space="preserve">Allar kontur hava eina ásetta rentu á kontustøði. Rentan verður tilskrivað kontuna. Dagurin, rentan verður tilskrivað, er rentudagur. </w:t>
      </w:r>
    </w:p>
    <w:p w14:paraId="2F806B4B" w14:textId="77777777" w:rsidR="00AD271D" w:rsidRPr="005F7252" w:rsidRDefault="00AD271D" w:rsidP="00AD271D">
      <w:pPr>
        <w:pStyle w:val="Brdtekst"/>
        <w:spacing w:line="276" w:lineRule="auto"/>
        <w:jc w:val="both"/>
        <w:rPr>
          <w:color w:val="231F20"/>
          <w:spacing w:val="-1"/>
          <w:lang w:val="fo-FO"/>
        </w:rPr>
      </w:pPr>
    </w:p>
    <w:p w14:paraId="6CA0E0BA" w14:textId="77777777" w:rsidR="00AD271D" w:rsidRPr="005F7252" w:rsidRDefault="00AD271D" w:rsidP="00AD271D">
      <w:pPr>
        <w:pStyle w:val="Brdtekst"/>
        <w:spacing w:line="276" w:lineRule="auto"/>
        <w:jc w:val="both"/>
        <w:rPr>
          <w:b/>
          <w:color w:val="231F20"/>
          <w:spacing w:val="-1"/>
          <w:lang w:val="fo-FO"/>
        </w:rPr>
      </w:pPr>
      <w:r w:rsidRPr="005F7252">
        <w:rPr>
          <w:b/>
          <w:color w:val="231F20"/>
          <w:spacing w:val="-1"/>
          <w:lang w:val="fo-FO"/>
        </w:rPr>
        <w:t>Renta á kundastøði</w:t>
      </w:r>
    </w:p>
    <w:p w14:paraId="72DA4085" w14:textId="77777777" w:rsidR="00AD271D" w:rsidRPr="005F7252" w:rsidRDefault="00AD271D" w:rsidP="00AD271D">
      <w:pPr>
        <w:pStyle w:val="Brdtekst"/>
        <w:spacing w:line="276" w:lineRule="auto"/>
        <w:jc w:val="both"/>
        <w:rPr>
          <w:color w:val="231F20"/>
          <w:spacing w:val="-1"/>
          <w:lang w:val="fo-FO"/>
        </w:rPr>
      </w:pPr>
      <w:r w:rsidRPr="005F7252">
        <w:rPr>
          <w:color w:val="231F20"/>
          <w:spacing w:val="-1"/>
          <w:lang w:val="fo-FO"/>
        </w:rPr>
        <w:t xml:space="preserve">Á flestu innlánskontum hjá privatkundum verður innistandandi rentað á kundastøði. Tað merkir, at dagliga rentuútrokningin tekur hædd fyri samlaðum innláni á hesum kontum og tilskrivar upphæddina á eina ávísa innlánskontu, sum er skrásett sum sumrentukonta. </w:t>
      </w:r>
    </w:p>
    <w:p w14:paraId="39EA1F62" w14:textId="77777777" w:rsidR="00AD271D" w:rsidRPr="005F7252" w:rsidRDefault="00AD271D" w:rsidP="00AD271D">
      <w:pPr>
        <w:pStyle w:val="Brdtekst"/>
        <w:spacing w:line="276" w:lineRule="auto"/>
        <w:jc w:val="both"/>
        <w:rPr>
          <w:color w:val="231F20"/>
          <w:spacing w:val="-1"/>
          <w:lang w:val="fo-FO"/>
        </w:rPr>
      </w:pPr>
      <w:r w:rsidRPr="005F7252">
        <w:rPr>
          <w:color w:val="231F20"/>
          <w:spacing w:val="-1"/>
          <w:lang w:val="fo-FO"/>
        </w:rPr>
        <w:t xml:space="preserve">Sama um innlánsrentan er positiv ella negativ, verður hon sostatt roknað á </w:t>
      </w:r>
    </w:p>
    <w:p w14:paraId="65C2D02F" w14:textId="77777777" w:rsidR="00AD271D" w:rsidRPr="005F7252" w:rsidRDefault="00AD271D" w:rsidP="00AD271D">
      <w:pPr>
        <w:pStyle w:val="Brdtekst"/>
        <w:spacing w:line="276" w:lineRule="auto"/>
        <w:jc w:val="both"/>
        <w:rPr>
          <w:color w:val="231F20"/>
          <w:spacing w:val="-1"/>
          <w:lang w:val="fo-FO"/>
        </w:rPr>
      </w:pPr>
      <w:r w:rsidRPr="005F7252">
        <w:rPr>
          <w:color w:val="231F20"/>
          <w:spacing w:val="-1"/>
          <w:lang w:val="fo-FO"/>
        </w:rPr>
        <w:t xml:space="preserve">innistandandi sum heild. </w:t>
      </w:r>
    </w:p>
    <w:p w14:paraId="7DB99641" w14:textId="77777777" w:rsidR="00AD271D" w:rsidRPr="005F7252" w:rsidRDefault="00AD271D" w:rsidP="00AD271D">
      <w:pPr>
        <w:pStyle w:val="Brdtekst"/>
        <w:spacing w:line="276" w:lineRule="auto"/>
        <w:jc w:val="both"/>
        <w:rPr>
          <w:color w:val="231F20"/>
          <w:spacing w:val="-1"/>
          <w:lang w:val="fo-FO"/>
        </w:rPr>
      </w:pPr>
    </w:p>
    <w:p w14:paraId="53C62D21" w14:textId="77777777" w:rsidR="00AD271D" w:rsidRPr="005F7252" w:rsidRDefault="00AD271D" w:rsidP="00AD271D">
      <w:pPr>
        <w:pStyle w:val="Brdtekst"/>
        <w:spacing w:line="276" w:lineRule="auto"/>
        <w:jc w:val="both"/>
        <w:rPr>
          <w:lang w:val="fo-FO"/>
        </w:rPr>
      </w:pPr>
      <w:r w:rsidRPr="005F7252">
        <w:rPr>
          <w:b/>
          <w:color w:val="231F20"/>
          <w:spacing w:val="-1"/>
          <w:lang w:val="fo-FO"/>
        </w:rPr>
        <w:t>Útlán</w:t>
      </w:r>
      <w:r w:rsidRPr="005F7252">
        <w:rPr>
          <w:color w:val="231F20"/>
          <w:spacing w:val="-1"/>
          <w:lang w:val="fo-FO"/>
        </w:rPr>
        <w:t xml:space="preserve">: Vanliga tilskrivar Betri Banki rentur á útlán eina ferð hvønn ársfjórðing ella hálva hvørt ár. </w:t>
      </w:r>
      <w:r w:rsidRPr="005F7252">
        <w:rPr>
          <w:color w:val="231F20"/>
          <w:spacing w:val="-1"/>
          <w:lang w:val="fo-FO"/>
        </w:rPr>
        <w:t>Rentuskeiðið</w:t>
      </w:r>
      <w:r w:rsidRPr="005F7252">
        <w:rPr>
          <w:lang w:val="fo-FO"/>
        </w:rPr>
        <w:t xml:space="preserve"> sæst á lánsskjalinum.</w:t>
      </w:r>
    </w:p>
    <w:p w14:paraId="74BE2C04" w14:textId="77777777" w:rsidR="00AD271D" w:rsidRPr="005F7252" w:rsidRDefault="00AD271D" w:rsidP="00AD271D">
      <w:pPr>
        <w:pStyle w:val="Brdtekst"/>
        <w:spacing w:line="276" w:lineRule="auto"/>
        <w:ind w:left="103" w:right="255"/>
        <w:jc w:val="both"/>
        <w:rPr>
          <w:lang w:val="fo-FO"/>
        </w:rPr>
      </w:pPr>
    </w:p>
    <w:p w14:paraId="3EAB9E46" w14:textId="77777777" w:rsidR="00AD271D" w:rsidRPr="005F7252" w:rsidRDefault="00AD271D" w:rsidP="00AD271D">
      <w:pPr>
        <w:pStyle w:val="Brdtekst"/>
        <w:spacing w:line="276" w:lineRule="auto"/>
        <w:ind w:right="255"/>
        <w:jc w:val="both"/>
        <w:rPr>
          <w:color w:val="231F20"/>
          <w:spacing w:val="-2"/>
          <w:lang w:val="fo-FO"/>
        </w:rPr>
      </w:pPr>
      <w:r w:rsidRPr="005F7252">
        <w:rPr>
          <w:color w:val="231F20"/>
          <w:spacing w:val="-1"/>
          <w:lang w:val="fo-FO"/>
        </w:rPr>
        <w:t xml:space="preserve">Rentutilskrivingin fer </w:t>
      </w:r>
      <w:r w:rsidRPr="005F7252">
        <w:rPr>
          <w:color w:val="231F20"/>
          <w:lang w:val="fo-FO"/>
        </w:rPr>
        <w:t>fram við at leggja dagligu</w:t>
      </w:r>
      <w:r w:rsidRPr="005F7252">
        <w:rPr>
          <w:color w:val="231F20"/>
          <w:spacing w:val="1"/>
          <w:lang w:val="fo-FO"/>
        </w:rPr>
        <w:t xml:space="preserve"> </w:t>
      </w:r>
      <w:r w:rsidRPr="005F7252">
        <w:rPr>
          <w:color w:val="231F20"/>
          <w:spacing w:val="-1"/>
          <w:lang w:val="fo-FO"/>
        </w:rPr>
        <w:t xml:space="preserve">rentuútrokningarnar saman </w:t>
      </w:r>
      <w:r w:rsidRPr="005F7252">
        <w:rPr>
          <w:color w:val="231F20"/>
          <w:lang w:val="fo-FO"/>
        </w:rPr>
        <w:t>og góðskriva ella</w:t>
      </w:r>
      <w:r w:rsidRPr="005F7252">
        <w:rPr>
          <w:color w:val="231F20"/>
          <w:spacing w:val="1"/>
          <w:lang w:val="fo-FO"/>
        </w:rPr>
        <w:t xml:space="preserve"> </w:t>
      </w:r>
      <w:r w:rsidRPr="005F7252">
        <w:rPr>
          <w:color w:val="231F20"/>
          <w:spacing w:val="-2"/>
          <w:lang w:val="fo-FO"/>
        </w:rPr>
        <w:t xml:space="preserve">skuldskriva tínar kontur </w:t>
      </w:r>
      <w:r w:rsidRPr="005F7252">
        <w:rPr>
          <w:color w:val="231F20"/>
          <w:spacing w:val="-1"/>
          <w:lang w:val="fo-FO"/>
        </w:rPr>
        <w:t>fyri rentur, provisjón og kostnaðir.</w:t>
      </w:r>
      <w:r w:rsidRPr="005F7252">
        <w:rPr>
          <w:color w:val="231F20"/>
          <w:lang w:val="fo-FO"/>
        </w:rPr>
        <w:t xml:space="preserve"> </w:t>
      </w:r>
    </w:p>
    <w:p w14:paraId="58E3B0FB" w14:textId="77777777" w:rsidR="00AD271D" w:rsidRPr="005F7252" w:rsidRDefault="00AD271D" w:rsidP="00AD271D">
      <w:pPr>
        <w:pStyle w:val="Brdtekst"/>
        <w:spacing w:line="276" w:lineRule="auto"/>
        <w:ind w:right="255"/>
        <w:jc w:val="both"/>
        <w:rPr>
          <w:color w:val="231F20"/>
          <w:spacing w:val="-1"/>
          <w:lang w:val="fo-FO"/>
        </w:rPr>
      </w:pPr>
    </w:p>
    <w:p w14:paraId="320966F3" w14:textId="77777777" w:rsidR="00AD271D" w:rsidRPr="005F7252" w:rsidRDefault="00AD271D" w:rsidP="00AD271D">
      <w:pPr>
        <w:pStyle w:val="Brdtekst"/>
        <w:spacing w:line="276" w:lineRule="auto"/>
        <w:ind w:right="255"/>
        <w:jc w:val="both"/>
        <w:rPr>
          <w:color w:val="231F20"/>
          <w:spacing w:val="-1"/>
          <w:lang w:val="fo-FO"/>
        </w:rPr>
      </w:pPr>
      <w:r w:rsidRPr="005F7252">
        <w:rPr>
          <w:color w:val="231F20"/>
          <w:spacing w:val="-1"/>
          <w:lang w:val="fo-FO"/>
        </w:rPr>
        <w:t xml:space="preserve">Dagurin, tá renturnar verða tilskrivaðar, er </w:t>
      </w:r>
    </w:p>
    <w:p w14:paraId="2DBF42FB" w14:textId="77777777" w:rsidR="00AD271D" w:rsidRPr="005F7252" w:rsidRDefault="00AD271D" w:rsidP="00AD271D">
      <w:pPr>
        <w:pStyle w:val="Brdtekst"/>
        <w:spacing w:line="276" w:lineRule="auto"/>
        <w:ind w:right="255"/>
        <w:jc w:val="both"/>
        <w:rPr>
          <w:color w:val="231F20"/>
          <w:spacing w:val="-1"/>
          <w:lang w:val="fo-FO"/>
        </w:rPr>
      </w:pPr>
      <w:r w:rsidRPr="005F7252">
        <w:rPr>
          <w:color w:val="231F20"/>
          <w:spacing w:val="-1"/>
          <w:lang w:val="fo-FO"/>
        </w:rPr>
        <w:t xml:space="preserve">rentudagur. Tilskriving av rentum sæst á </w:t>
      </w:r>
    </w:p>
    <w:p w14:paraId="1D7974B2" w14:textId="77777777" w:rsidR="00AD271D" w:rsidRPr="005F7252" w:rsidRDefault="00AD271D" w:rsidP="00AD271D">
      <w:pPr>
        <w:pStyle w:val="Brdtekst"/>
        <w:spacing w:line="276" w:lineRule="auto"/>
        <w:ind w:right="255"/>
        <w:jc w:val="both"/>
        <w:rPr>
          <w:color w:val="231F20"/>
          <w:spacing w:val="-1"/>
          <w:lang w:val="fo-FO"/>
        </w:rPr>
      </w:pPr>
      <w:r w:rsidRPr="005F7252">
        <w:rPr>
          <w:color w:val="231F20"/>
          <w:spacing w:val="-1"/>
          <w:lang w:val="fo-FO"/>
        </w:rPr>
        <w:t>kontuavriti ella aðrari uppgerð</w:t>
      </w:r>
    </w:p>
    <w:p w14:paraId="577E9E83" w14:textId="77777777" w:rsidR="00AD271D" w:rsidRPr="005F7252" w:rsidRDefault="00AD271D" w:rsidP="00AD271D">
      <w:pPr>
        <w:pStyle w:val="Brdtekst"/>
        <w:spacing w:line="276" w:lineRule="auto"/>
        <w:ind w:right="255"/>
        <w:jc w:val="both"/>
        <w:rPr>
          <w:color w:val="231F20"/>
          <w:spacing w:val="-1"/>
          <w:lang w:val="fo-FO"/>
        </w:rPr>
      </w:pPr>
    </w:p>
    <w:p w14:paraId="2F93FD3B" w14:textId="77777777" w:rsidR="00AD271D" w:rsidRPr="005F7252" w:rsidRDefault="00AD271D" w:rsidP="00AD271D">
      <w:pPr>
        <w:pStyle w:val="Brdtekst"/>
        <w:spacing w:line="276" w:lineRule="auto"/>
        <w:ind w:right="255"/>
        <w:jc w:val="both"/>
        <w:rPr>
          <w:color w:val="231F20"/>
          <w:spacing w:val="-1"/>
          <w:lang w:val="fo-FO"/>
        </w:rPr>
      </w:pPr>
      <w:r w:rsidRPr="005F7252">
        <w:rPr>
          <w:color w:val="231F20"/>
          <w:spacing w:val="-1"/>
          <w:lang w:val="fo-FO"/>
        </w:rPr>
        <w:t>Betri Banki kann gera av, at rentuupphædd undir ávísa stødd ikki verður tilskrivað.</w:t>
      </w:r>
    </w:p>
    <w:p w14:paraId="5B667AA7" w14:textId="77777777" w:rsidR="00AD271D" w:rsidRPr="005F7252" w:rsidRDefault="00AD271D" w:rsidP="00AD271D">
      <w:pPr>
        <w:pStyle w:val="Brdtekst"/>
        <w:spacing w:line="276" w:lineRule="auto"/>
        <w:ind w:right="255"/>
        <w:jc w:val="both"/>
        <w:rPr>
          <w:color w:val="231F20"/>
          <w:spacing w:val="-1"/>
          <w:lang w:val="fo-FO"/>
        </w:rPr>
      </w:pPr>
    </w:p>
    <w:p w14:paraId="057C37AE" w14:textId="77777777" w:rsidR="00AD271D" w:rsidRPr="005F7252" w:rsidRDefault="00AD271D" w:rsidP="00AD271D">
      <w:pPr>
        <w:pStyle w:val="Brdtekst"/>
        <w:spacing w:line="276" w:lineRule="auto"/>
        <w:ind w:right="255"/>
        <w:jc w:val="both"/>
        <w:rPr>
          <w:color w:val="231F20"/>
          <w:spacing w:val="-1"/>
          <w:lang w:val="fo-FO"/>
        </w:rPr>
      </w:pPr>
      <w:r w:rsidRPr="005F7252">
        <w:rPr>
          <w:color w:val="231F20"/>
          <w:spacing w:val="-1"/>
          <w:lang w:val="fo-FO"/>
        </w:rPr>
        <w:t xml:space="preserve">Tá ein konta verður uppgjørd, verður renta </w:t>
      </w:r>
    </w:p>
    <w:p w14:paraId="0970CDFB" w14:textId="77777777" w:rsidR="00AD271D" w:rsidRPr="005F7252" w:rsidRDefault="00AD271D" w:rsidP="00AD271D">
      <w:pPr>
        <w:pStyle w:val="Brdtekst"/>
        <w:spacing w:line="276" w:lineRule="auto"/>
        <w:ind w:right="255"/>
        <w:jc w:val="both"/>
        <w:rPr>
          <w:color w:val="231F20"/>
          <w:spacing w:val="-1"/>
          <w:lang w:val="fo-FO"/>
        </w:rPr>
      </w:pPr>
      <w:r w:rsidRPr="005F7252">
        <w:rPr>
          <w:color w:val="231F20"/>
          <w:spacing w:val="-1"/>
          <w:lang w:val="fo-FO"/>
        </w:rPr>
        <w:t>tilskrivað í sambandi við uppgerðina.</w:t>
      </w:r>
    </w:p>
    <w:p w14:paraId="479AB966" w14:textId="77777777" w:rsidR="00AD271D" w:rsidRPr="005F7252" w:rsidRDefault="00AD271D" w:rsidP="00AD271D">
      <w:pPr>
        <w:pStyle w:val="Brdtekst"/>
        <w:spacing w:before="1" w:line="276" w:lineRule="auto"/>
        <w:ind w:right="38"/>
        <w:jc w:val="both"/>
        <w:rPr>
          <w:color w:val="231F20"/>
          <w:lang w:val="fo-FO"/>
        </w:rPr>
      </w:pPr>
    </w:p>
    <w:p w14:paraId="15C76622" w14:textId="77777777" w:rsidR="00AD271D" w:rsidRPr="005F7252" w:rsidRDefault="00AD271D" w:rsidP="00AD271D">
      <w:pPr>
        <w:pStyle w:val="Brdtekst"/>
        <w:spacing w:before="1" w:line="276" w:lineRule="auto"/>
        <w:ind w:right="38"/>
        <w:jc w:val="both"/>
        <w:rPr>
          <w:b/>
          <w:color w:val="231F20"/>
          <w:spacing w:val="-1"/>
          <w:lang w:val="fo-FO"/>
        </w:rPr>
      </w:pPr>
      <w:r w:rsidRPr="005F7252">
        <w:rPr>
          <w:b/>
          <w:color w:val="231F20"/>
          <w:spacing w:val="-1"/>
          <w:lang w:val="fo-FO"/>
        </w:rPr>
        <w:t>Tænastugjøld</w:t>
      </w:r>
    </w:p>
    <w:p w14:paraId="1DA5E54B"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Betri Banki kann taka gjald fyri at veita tær </w:t>
      </w:r>
    </w:p>
    <w:p w14:paraId="005A37E8"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tænastur. </w:t>
      </w:r>
    </w:p>
    <w:p w14:paraId="201F619A"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Bankin kann somuleiðis taka </w:t>
      </w:r>
    </w:p>
    <w:p w14:paraId="6EF00BC3"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tænastugjald fyri at svara spurningum frá </w:t>
      </w:r>
    </w:p>
    <w:p w14:paraId="0A00369F"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almennum myndugleikum.</w:t>
      </w:r>
    </w:p>
    <w:p w14:paraId="453C3220" w14:textId="77777777" w:rsidR="00AD271D" w:rsidRPr="005F7252" w:rsidRDefault="00AD271D" w:rsidP="00AD271D">
      <w:pPr>
        <w:pStyle w:val="Brdtekst"/>
        <w:spacing w:before="1" w:line="276" w:lineRule="auto"/>
        <w:ind w:right="38"/>
        <w:jc w:val="both"/>
        <w:rPr>
          <w:color w:val="231F20"/>
          <w:spacing w:val="-1"/>
          <w:lang w:val="fo-FO"/>
        </w:rPr>
      </w:pPr>
    </w:p>
    <w:p w14:paraId="315BD097"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Tænastugjøld verða annaðhvørt kravd sum føst upphædd, prosentáseting ella tímaáseting, alt eftir hvussu umfatandi veitingin er. </w:t>
      </w:r>
    </w:p>
    <w:p w14:paraId="2A5DF7F7"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Útrokningarhættirnir kunnu samansetast.</w:t>
      </w:r>
    </w:p>
    <w:p w14:paraId="71FE80AA" w14:textId="77777777" w:rsidR="00AD271D" w:rsidRPr="005F7252" w:rsidRDefault="00AD271D" w:rsidP="00AD271D">
      <w:pPr>
        <w:pStyle w:val="Brdtekst"/>
        <w:spacing w:before="1" w:line="276" w:lineRule="auto"/>
        <w:ind w:right="38"/>
        <w:jc w:val="both"/>
        <w:rPr>
          <w:color w:val="231F20"/>
          <w:spacing w:val="-1"/>
          <w:lang w:val="fo-FO"/>
        </w:rPr>
      </w:pPr>
    </w:p>
    <w:p w14:paraId="4B9AF3F7"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Vanlig tænastugjøld síggjast á einum </w:t>
      </w:r>
    </w:p>
    <w:p w14:paraId="128E2E77"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kostnaðarlista, sum tú finnur á heimasíðuni hjá Betri Banka. Tú kanst fáa upplýsingar um onnur tænastugjøld við at seta teg í samband við bankan. </w:t>
      </w:r>
    </w:p>
    <w:p w14:paraId="739935A3" w14:textId="77777777" w:rsidR="00AD271D" w:rsidRPr="005F7252" w:rsidRDefault="00AD271D" w:rsidP="00AD271D">
      <w:pPr>
        <w:pStyle w:val="Brdtekst"/>
        <w:spacing w:before="1" w:line="276" w:lineRule="auto"/>
        <w:ind w:right="38"/>
        <w:jc w:val="both"/>
        <w:rPr>
          <w:color w:val="231F20"/>
          <w:spacing w:val="-1"/>
          <w:lang w:val="fo-FO"/>
        </w:rPr>
      </w:pPr>
    </w:p>
    <w:p w14:paraId="57ABA713" w14:textId="77777777" w:rsidR="00AD271D" w:rsidRPr="005F7252" w:rsidRDefault="00AD271D" w:rsidP="00AD271D">
      <w:pPr>
        <w:pStyle w:val="Brdtekst"/>
        <w:spacing w:before="1" w:line="276" w:lineRule="auto"/>
        <w:ind w:right="38"/>
        <w:jc w:val="both"/>
        <w:rPr>
          <w:b/>
          <w:color w:val="231F20"/>
          <w:spacing w:val="-1"/>
          <w:lang w:val="fo-FO"/>
        </w:rPr>
      </w:pPr>
      <w:r w:rsidRPr="005F7252">
        <w:rPr>
          <w:b/>
          <w:color w:val="231F20"/>
          <w:spacing w:val="-1"/>
          <w:lang w:val="fo-FO"/>
        </w:rPr>
        <w:t>Gjaldsbroytingar</w:t>
      </w:r>
    </w:p>
    <w:p w14:paraId="6F355D4A"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Betri Banki kann uttan fráboðan lækka </w:t>
      </w:r>
    </w:p>
    <w:p w14:paraId="6D48D478"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tænastugjøld.</w:t>
      </w:r>
    </w:p>
    <w:p w14:paraId="1E0BF1B6" w14:textId="77777777" w:rsidR="00AD271D" w:rsidRPr="005F7252" w:rsidRDefault="00AD271D" w:rsidP="00AD271D">
      <w:pPr>
        <w:pStyle w:val="Brdtekst"/>
        <w:spacing w:before="1" w:line="276" w:lineRule="auto"/>
        <w:ind w:right="38"/>
        <w:jc w:val="both"/>
        <w:rPr>
          <w:color w:val="231F20"/>
          <w:spacing w:val="-1"/>
          <w:lang w:val="fo-FO"/>
        </w:rPr>
      </w:pPr>
    </w:p>
    <w:p w14:paraId="028149D4" w14:textId="4E91C22B"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Vanlig tænastugjøld, sum eru partur av galdandi  sáttmálaviðurskiftum, kann Betri Banki hækka við at boða frá 1 mánað frammanundan:</w:t>
      </w:r>
    </w:p>
    <w:p w14:paraId="34F9E909" w14:textId="77777777" w:rsidR="00AD271D" w:rsidRPr="005F7252" w:rsidRDefault="00AD271D" w:rsidP="00AD271D">
      <w:pPr>
        <w:pStyle w:val="Brdtekst"/>
        <w:spacing w:before="1" w:line="276" w:lineRule="auto"/>
        <w:ind w:right="38"/>
        <w:jc w:val="both"/>
        <w:rPr>
          <w:color w:val="231F20"/>
          <w:spacing w:val="-1"/>
          <w:lang w:val="fo-FO"/>
        </w:rPr>
      </w:pPr>
    </w:p>
    <w:p w14:paraId="726DDFC0" w14:textId="77777777" w:rsidR="00AD271D" w:rsidRPr="005F7252" w:rsidRDefault="00AD271D" w:rsidP="00AD271D">
      <w:pPr>
        <w:pStyle w:val="Brdtekst"/>
        <w:numPr>
          <w:ilvl w:val="0"/>
          <w:numId w:val="7"/>
        </w:numPr>
        <w:spacing w:before="1" w:line="276" w:lineRule="auto"/>
        <w:ind w:right="38"/>
        <w:jc w:val="both"/>
        <w:rPr>
          <w:color w:val="231F20"/>
          <w:spacing w:val="-1"/>
          <w:lang w:val="fo-FO"/>
        </w:rPr>
      </w:pPr>
      <w:r w:rsidRPr="005F7252">
        <w:rPr>
          <w:color w:val="231F20"/>
          <w:spacing w:val="-1"/>
          <w:lang w:val="fo-FO"/>
        </w:rPr>
        <w:t xml:space="preserve">um tey viðurskifti broytast, sum hvør sær vórðu løgd til grundar, tá tínar gjaldstreytir vórðu ásettar. </w:t>
      </w:r>
    </w:p>
    <w:p w14:paraId="7C2DC5A7" w14:textId="77777777" w:rsidR="00AD271D" w:rsidRPr="005F7252" w:rsidRDefault="00AD271D" w:rsidP="00AD271D">
      <w:pPr>
        <w:pStyle w:val="Brdtekst"/>
        <w:numPr>
          <w:ilvl w:val="0"/>
          <w:numId w:val="7"/>
        </w:numPr>
        <w:spacing w:before="1" w:line="276" w:lineRule="auto"/>
        <w:ind w:right="38"/>
        <w:jc w:val="both"/>
        <w:rPr>
          <w:color w:val="231F20"/>
          <w:spacing w:val="-1"/>
          <w:lang w:val="fo-FO"/>
        </w:rPr>
      </w:pPr>
      <w:r w:rsidRPr="005F7252">
        <w:rPr>
          <w:color w:val="231F20"/>
          <w:spacing w:val="-1"/>
          <w:lang w:val="fo-FO"/>
        </w:rPr>
        <w:t>um bankin broytir vanliga gjaldsbygnaðin og gjaldsáseting av handilsligum orsøkum.</w:t>
      </w:r>
    </w:p>
    <w:p w14:paraId="58F6B126" w14:textId="77777777" w:rsidR="0074606F" w:rsidRPr="005F7252" w:rsidRDefault="0074606F" w:rsidP="00AD271D">
      <w:pPr>
        <w:pStyle w:val="Brdtekst"/>
        <w:spacing w:before="1" w:line="276" w:lineRule="auto"/>
        <w:ind w:right="38"/>
        <w:jc w:val="both"/>
        <w:rPr>
          <w:color w:val="231F20"/>
          <w:spacing w:val="-1"/>
          <w:lang w:val="fo-FO"/>
        </w:rPr>
      </w:pPr>
    </w:p>
    <w:p w14:paraId="3EB63783" w14:textId="77777777" w:rsidR="0074606F" w:rsidRPr="005F7252" w:rsidRDefault="0074606F" w:rsidP="00AD271D">
      <w:pPr>
        <w:pStyle w:val="Brdtekst"/>
        <w:spacing w:before="1" w:line="276" w:lineRule="auto"/>
        <w:ind w:right="38"/>
        <w:jc w:val="both"/>
        <w:rPr>
          <w:color w:val="231F20"/>
          <w:spacing w:val="-1"/>
          <w:lang w:val="fo-FO"/>
        </w:rPr>
      </w:pPr>
    </w:p>
    <w:p w14:paraId="61182535" w14:textId="0AF6F233"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Í galdandi sáttmálaviðurskiftum kann Betri Banki av handilsligum orsøkum taka gjald fyri tænastur, sum bankin ikki áður hevur tikið gjald fyri.   </w:t>
      </w:r>
    </w:p>
    <w:p w14:paraId="76584934"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Tænastugjøld kunnu setast í verk við at boða frá 1 mánað frammanundan.</w:t>
      </w:r>
    </w:p>
    <w:p w14:paraId="33FD56C3" w14:textId="77777777" w:rsidR="00AD271D" w:rsidRPr="005F7252" w:rsidRDefault="00AD271D" w:rsidP="00AD271D">
      <w:pPr>
        <w:pStyle w:val="Brdtekst"/>
        <w:spacing w:before="1" w:line="276" w:lineRule="auto"/>
        <w:ind w:right="38"/>
        <w:jc w:val="both"/>
        <w:rPr>
          <w:color w:val="231F20"/>
          <w:spacing w:val="-1"/>
          <w:lang w:val="fo-FO"/>
        </w:rPr>
      </w:pPr>
    </w:p>
    <w:p w14:paraId="18F64EE2"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Betri Banki kann uttan fráboðan seta í verk og hækka tænastugjøld fyri einstakar </w:t>
      </w:r>
    </w:p>
    <w:p w14:paraId="3C3CF7FD"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tænastuveitingar og  sum heild fyri nýggjar avtalur.</w:t>
      </w:r>
    </w:p>
    <w:p w14:paraId="0A026E1E" w14:textId="77777777" w:rsidR="00AD271D" w:rsidRPr="005F7252" w:rsidRDefault="00AD271D" w:rsidP="00AD271D">
      <w:pPr>
        <w:pStyle w:val="Brdtekst"/>
        <w:spacing w:before="1" w:line="276" w:lineRule="auto"/>
        <w:ind w:right="38"/>
        <w:jc w:val="both"/>
        <w:rPr>
          <w:color w:val="231F20"/>
          <w:spacing w:val="-1"/>
          <w:lang w:val="fo-FO"/>
        </w:rPr>
      </w:pPr>
    </w:p>
    <w:p w14:paraId="1A473A23"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Tú fært kunning um gjaldsbroytingar á heimasíðuni hjá Betri Banka, </w:t>
      </w:r>
      <w:hyperlink r:id="rId13" w:history="1">
        <w:r w:rsidRPr="005F7252">
          <w:rPr>
            <w:rStyle w:val="Hyperlink"/>
            <w:spacing w:val="-1"/>
            <w:lang w:val="fo-FO"/>
          </w:rPr>
          <w:t>www.betri.fo</w:t>
        </w:r>
      </w:hyperlink>
      <w:r w:rsidRPr="005F7252">
        <w:rPr>
          <w:color w:val="231F20"/>
          <w:spacing w:val="-1"/>
          <w:lang w:val="fo-FO"/>
        </w:rPr>
        <w:t>, við brævi ella frá lýsing í føroyskum fjølmiðlum.</w:t>
      </w:r>
    </w:p>
    <w:p w14:paraId="398DFDE6" w14:textId="77777777" w:rsidR="00AD271D" w:rsidRPr="005F7252" w:rsidRDefault="00AD271D" w:rsidP="00AD271D">
      <w:pPr>
        <w:pStyle w:val="Brdtekst"/>
        <w:spacing w:before="1" w:line="276" w:lineRule="auto"/>
        <w:ind w:right="38"/>
        <w:jc w:val="both"/>
        <w:rPr>
          <w:color w:val="231F20"/>
          <w:spacing w:val="-1"/>
          <w:lang w:val="fo-FO"/>
        </w:rPr>
      </w:pPr>
    </w:p>
    <w:p w14:paraId="17522857" w14:textId="77777777" w:rsidR="00AD271D" w:rsidRPr="005F7252" w:rsidRDefault="00AD271D" w:rsidP="00AD271D">
      <w:pPr>
        <w:pStyle w:val="Brdtekst"/>
        <w:spacing w:before="1" w:line="276" w:lineRule="auto"/>
        <w:ind w:right="38"/>
        <w:jc w:val="both"/>
        <w:rPr>
          <w:b/>
          <w:color w:val="231F20"/>
          <w:spacing w:val="-1"/>
          <w:lang w:val="fo-FO"/>
        </w:rPr>
      </w:pPr>
      <w:r w:rsidRPr="005F7252">
        <w:rPr>
          <w:b/>
          <w:color w:val="231F20"/>
          <w:spacing w:val="-1"/>
          <w:lang w:val="fo-FO"/>
        </w:rPr>
        <w:t>Trotarenta, áminningargjald o.a.</w:t>
      </w:r>
    </w:p>
    <w:p w14:paraId="45E24588"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Um tín konta er í troti ella eftirstøðu, kann Betri Banki krevja trotarentu, provisjón ella morarentu og kostnað fyri at senda áminningarskriv. Betri Banki kann eisini krevja, at tú rindar fyri møguligar útreiðslur, sum standast av løgfrøðiligari hjálp í sambandi við innkrevjing o.a.</w:t>
      </w:r>
    </w:p>
    <w:p w14:paraId="14924787" w14:textId="77777777" w:rsidR="00AD271D" w:rsidRPr="005F7252" w:rsidRDefault="00AD271D" w:rsidP="00AD271D">
      <w:pPr>
        <w:pStyle w:val="Brdtekst"/>
        <w:spacing w:before="1" w:line="276" w:lineRule="auto"/>
        <w:ind w:right="38"/>
        <w:jc w:val="both"/>
        <w:rPr>
          <w:color w:val="231F20"/>
          <w:spacing w:val="-1"/>
          <w:lang w:val="fo-FO"/>
        </w:rPr>
      </w:pPr>
    </w:p>
    <w:p w14:paraId="4ACEC6B5"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Upphædd á áminningargjaldi sæst á </w:t>
      </w:r>
    </w:p>
    <w:p w14:paraId="79A9DE39"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áminningarskrivi frá Betri Banka. </w:t>
      </w:r>
    </w:p>
    <w:p w14:paraId="04BF340F" w14:textId="77777777" w:rsidR="00AD271D" w:rsidRPr="005F7252" w:rsidRDefault="00AD271D" w:rsidP="00AD271D">
      <w:pPr>
        <w:pStyle w:val="Brdtekst"/>
        <w:spacing w:before="1" w:line="276" w:lineRule="auto"/>
        <w:ind w:right="38"/>
        <w:jc w:val="both"/>
        <w:rPr>
          <w:color w:val="231F20"/>
          <w:spacing w:val="-1"/>
          <w:lang w:val="fo-FO"/>
        </w:rPr>
      </w:pPr>
    </w:p>
    <w:p w14:paraId="363CE6F6"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Trotarenta og provisjón verða ásettar sambært meting hjá Betri Banka í mun til váðan av ítøkiligum mishildnum krøvum og mishildnum </w:t>
      </w:r>
    </w:p>
    <w:p w14:paraId="59753818"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krøvum</w:t>
      </w:r>
      <w:r w:rsidR="00150051" w:rsidRPr="005F7252">
        <w:rPr>
          <w:color w:val="231F20"/>
          <w:spacing w:val="-1"/>
          <w:lang w:val="fo-FO"/>
        </w:rPr>
        <w:t xml:space="preserve"> sum heild</w:t>
      </w:r>
      <w:r w:rsidRPr="005F7252">
        <w:rPr>
          <w:color w:val="231F20"/>
          <w:spacing w:val="-1"/>
          <w:lang w:val="fo-FO"/>
        </w:rPr>
        <w:t>.</w:t>
      </w:r>
    </w:p>
    <w:p w14:paraId="00F5CA90" w14:textId="77777777" w:rsidR="00AD271D" w:rsidRPr="005F7252" w:rsidRDefault="00AD271D" w:rsidP="00AD271D">
      <w:pPr>
        <w:pStyle w:val="Brdtekst"/>
        <w:spacing w:before="1" w:line="276" w:lineRule="auto"/>
        <w:ind w:right="38"/>
        <w:jc w:val="both"/>
        <w:rPr>
          <w:color w:val="231F20"/>
          <w:spacing w:val="-1"/>
          <w:lang w:val="fo-FO"/>
        </w:rPr>
      </w:pPr>
    </w:p>
    <w:p w14:paraId="7068A19E"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Betri Banki kann til eina og hvørja tíð </w:t>
      </w:r>
    </w:p>
    <w:p w14:paraId="790D2A26"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roknskaparliga velja at steðga rentutilskriving. </w:t>
      </w:r>
    </w:p>
    <w:p w14:paraId="0916F403"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Hetta merkir ikki, at Betri Banki hevur fráskrivað sær rættin til at renturokna  kravið og annars krevja kostnað fyri áminningarskriv, útreiðslur o.a., ið seinni er lagt afturat í sambandi við innheintan av skuld.</w:t>
      </w:r>
    </w:p>
    <w:p w14:paraId="509BC279" w14:textId="77777777" w:rsidR="00AD271D" w:rsidRPr="005F7252" w:rsidRDefault="00AD271D" w:rsidP="00AD271D">
      <w:pPr>
        <w:pStyle w:val="Brdtekst"/>
        <w:spacing w:before="1" w:line="276" w:lineRule="auto"/>
        <w:ind w:right="38"/>
        <w:jc w:val="both"/>
        <w:rPr>
          <w:color w:val="231F20"/>
          <w:spacing w:val="-1"/>
          <w:lang w:val="fo-FO"/>
        </w:rPr>
      </w:pPr>
    </w:p>
    <w:p w14:paraId="02807C52"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Tú kanst fáa nærri kunning um trotarenta o.a. við at seta teg í samband við Betri Banka.</w:t>
      </w:r>
    </w:p>
    <w:p w14:paraId="162DF988" w14:textId="77777777" w:rsidR="00AD271D" w:rsidRPr="005F7252" w:rsidRDefault="00AD271D" w:rsidP="00AD271D">
      <w:pPr>
        <w:pStyle w:val="Brdtekst"/>
        <w:spacing w:before="1" w:line="276" w:lineRule="auto"/>
        <w:ind w:right="38"/>
        <w:jc w:val="both"/>
        <w:rPr>
          <w:color w:val="231F20"/>
          <w:spacing w:val="-1"/>
          <w:lang w:val="fo-FO"/>
        </w:rPr>
      </w:pPr>
    </w:p>
    <w:p w14:paraId="7CCAA288" w14:textId="77777777" w:rsidR="00AD271D" w:rsidRPr="005F7252" w:rsidRDefault="00AD271D" w:rsidP="00AD271D">
      <w:pPr>
        <w:pStyle w:val="Brdtekst"/>
        <w:spacing w:before="1" w:line="276" w:lineRule="auto"/>
        <w:ind w:right="38"/>
        <w:jc w:val="both"/>
        <w:rPr>
          <w:b/>
          <w:color w:val="231F20"/>
          <w:spacing w:val="-1"/>
          <w:lang w:val="fo-FO"/>
        </w:rPr>
      </w:pPr>
    </w:p>
    <w:p w14:paraId="04CA413B" w14:textId="77777777" w:rsidR="00AD271D" w:rsidRPr="005F7252" w:rsidRDefault="00AD271D" w:rsidP="00AD271D">
      <w:pPr>
        <w:pStyle w:val="Brdtekst"/>
        <w:spacing w:before="1" w:line="276" w:lineRule="auto"/>
        <w:ind w:right="38"/>
        <w:jc w:val="both"/>
        <w:rPr>
          <w:b/>
          <w:color w:val="231F20"/>
          <w:spacing w:val="-1"/>
          <w:lang w:val="fo-FO"/>
        </w:rPr>
      </w:pPr>
      <w:r w:rsidRPr="005F7252">
        <w:rPr>
          <w:b/>
          <w:color w:val="231F20"/>
          <w:spacing w:val="-1"/>
          <w:lang w:val="fo-FO"/>
        </w:rPr>
        <w:t>Inngjald og úttøka</w:t>
      </w:r>
    </w:p>
    <w:p w14:paraId="5E3537CB"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Øll inngjøld á tínari kontu, sum ikki eru í reiðum peningi, fara  fram við tí fyrivarni, at Betri Banki fær upphæddina. Fyrivarnið er galdandi, hóast tað ikki er nevnt í kvittan ella aðrari fráboðan um inngjaldið.</w:t>
      </w:r>
    </w:p>
    <w:p w14:paraId="3AAA4BE6" w14:textId="77777777" w:rsidR="00AD271D" w:rsidRPr="005F7252" w:rsidRDefault="00AD271D" w:rsidP="00AD271D">
      <w:pPr>
        <w:pStyle w:val="Brdtekst"/>
        <w:spacing w:before="1" w:line="276" w:lineRule="auto"/>
        <w:ind w:right="38"/>
        <w:jc w:val="both"/>
        <w:rPr>
          <w:color w:val="231F20"/>
          <w:spacing w:val="-1"/>
          <w:lang w:val="fo-FO"/>
        </w:rPr>
      </w:pPr>
    </w:p>
    <w:p w14:paraId="322E98A3"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Betri Banki kann flyta upphædd aftur, sum eyðsæð er sett á tína kontu av misgáum, t.d. um sama upphædd er sett á kontu tvær ferðir. </w:t>
      </w:r>
    </w:p>
    <w:p w14:paraId="40A27623"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Sama er galdandi, um so er, at Betri Banki, </w:t>
      </w:r>
    </w:p>
    <w:p w14:paraId="339AFD26"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sambært avtalu við aðrar føroyskar </w:t>
      </w:r>
    </w:p>
    <w:p w14:paraId="5BEE6BE0"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peningastovnar, hevur bundið seg  til at flyta </w:t>
      </w:r>
    </w:p>
    <w:p w14:paraId="64AD5EBE"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upphædd aftur, sum er sett inn á tína kontu av misgáum. </w:t>
      </w:r>
    </w:p>
    <w:p w14:paraId="6A188E37" w14:textId="77777777" w:rsidR="00AD271D" w:rsidRPr="005F7252" w:rsidRDefault="00AD271D" w:rsidP="00AD271D">
      <w:pPr>
        <w:pStyle w:val="Brdtekst"/>
        <w:spacing w:before="1" w:line="276" w:lineRule="auto"/>
        <w:ind w:right="38"/>
        <w:jc w:val="both"/>
        <w:rPr>
          <w:color w:val="231F20"/>
          <w:spacing w:val="-1"/>
          <w:lang w:val="fo-FO"/>
        </w:rPr>
      </w:pPr>
    </w:p>
    <w:p w14:paraId="4B14C319"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Um peningur verður tikin av tínari kontu, boðar Betri Banki tær frá. </w:t>
      </w:r>
    </w:p>
    <w:p w14:paraId="768D7E3B" w14:textId="77777777" w:rsidR="00AD271D" w:rsidRPr="005F7252" w:rsidRDefault="00AD271D" w:rsidP="00AD271D">
      <w:pPr>
        <w:pStyle w:val="Brdtekst"/>
        <w:spacing w:before="1" w:line="276" w:lineRule="auto"/>
        <w:ind w:right="38"/>
        <w:jc w:val="both"/>
        <w:rPr>
          <w:color w:val="231F20"/>
          <w:spacing w:val="-1"/>
          <w:lang w:val="fo-FO"/>
        </w:rPr>
      </w:pPr>
    </w:p>
    <w:p w14:paraId="2D3089B5"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Eitt og hvørt inngjald til lán ella kreditt verður fyrst brúkt til rentu og provisjón. Hetta er galdandi, sama um tú sjálv/ur rindar, ella inngjøldini stava frá borgsmanni ella veðsetara. Onnur inngjøld verða    síðan nýtt til at rinda avdráttir.</w:t>
      </w:r>
    </w:p>
    <w:p w14:paraId="3A1FAA5D" w14:textId="77777777" w:rsidR="00AD271D" w:rsidRPr="005F7252" w:rsidRDefault="00AD271D" w:rsidP="00AD271D">
      <w:pPr>
        <w:pStyle w:val="Brdtekst"/>
        <w:spacing w:before="1" w:line="276" w:lineRule="auto"/>
        <w:ind w:right="38"/>
        <w:jc w:val="both"/>
        <w:rPr>
          <w:color w:val="231F20"/>
          <w:spacing w:val="-1"/>
          <w:lang w:val="fo-FO"/>
        </w:rPr>
      </w:pPr>
    </w:p>
    <w:p w14:paraId="6BD781CE"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Betri Banki hevur rætt til, men ikki skyldu til, at hækka avdráttir ella gjøld til lán v.m. samsvarandi hækkandi rentustøði, ómaksløn ella tílíkum.</w:t>
      </w:r>
    </w:p>
    <w:p w14:paraId="459BBBBD" w14:textId="77777777" w:rsidR="00AD271D" w:rsidRPr="005F7252" w:rsidRDefault="00AD271D" w:rsidP="00AD271D">
      <w:pPr>
        <w:pStyle w:val="Brdtekst"/>
        <w:spacing w:before="1" w:line="276" w:lineRule="auto"/>
        <w:ind w:right="38"/>
        <w:jc w:val="both"/>
        <w:rPr>
          <w:color w:val="231F20"/>
          <w:spacing w:val="-1"/>
          <w:lang w:val="fo-FO"/>
        </w:rPr>
      </w:pPr>
    </w:p>
    <w:p w14:paraId="027E1DE7"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Tú hevur skyldu til at kanna so hvørt, um rørslur eru á tínum kontum, sum tú ikki kennist við. Um tílíkar rørslur eru, eigur tú alt fyri eitt at seta teg í samband við Betri Banka.</w:t>
      </w:r>
    </w:p>
    <w:p w14:paraId="3B4DCB09" w14:textId="77777777" w:rsidR="00AD271D" w:rsidRPr="005F7252" w:rsidRDefault="00AD271D" w:rsidP="00AD271D">
      <w:pPr>
        <w:pStyle w:val="Brdtekst"/>
        <w:spacing w:before="1" w:line="276" w:lineRule="auto"/>
        <w:ind w:right="38"/>
        <w:jc w:val="both"/>
        <w:rPr>
          <w:color w:val="231F20"/>
          <w:spacing w:val="-1"/>
          <w:lang w:val="fo-FO"/>
        </w:rPr>
      </w:pPr>
    </w:p>
    <w:p w14:paraId="3272E0E1"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Yvirlit frá skrásetingum hjá Betri Banka, eitt nú kontuyvirlit, eiga altíð at metast sum nøktandi prógv fyri skuldarupphædd.</w:t>
      </w:r>
    </w:p>
    <w:p w14:paraId="7C29E297" w14:textId="77777777" w:rsidR="00AD271D" w:rsidRPr="005F7252" w:rsidRDefault="00AD271D" w:rsidP="00AD271D">
      <w:pPr>
        <w:pStyle w:val="Brdtekst"/>
        <w:spacing w:before="1" w:line="276" w:lineRule="auto"/>
        <w:ind w:right="38"/>
        <w:jc w:val="both"/>
        <w:rPr>
          <w:color w:val="231F20"/>
          <w:spacing w:val="-1"/>
          <w:lang w:val="fo-FO"/>
        </w:rPr>
      </w:pPr>
    </w:p>
    <w:p w14:paraId="6DE6A64D" w14:textId="77777777" w:rsidR="00AD271D" w:rsidRPr="005F7252" w:rsidRDefault="00AD271D" w:rsidP="00AD271D">
      <w:pPr>
        <w:pStyle w:val="Brdtekst"/>
        <w:spacing w:before="1" w:line="276" w:lineRule="auto"/>
        <w:ind w:right="38"/>
        <w:jc w:val="both"/>
        <w:rPr>
          <w:b/>
          <w:color w:val="231F20"/>
          <w:spacing w:val="-1"/>
          <w:lang w:val="fo-FO"/>
        </w:rPr>
      </w:pPr>
      <w:r w:rsidRPr="005F7252">
        <w:rPr>
          <w:b/>
          <w:color w:val="231F20"/>
          <w:spacing w:val="-1"/>
          <w:lang w:val="fo-FO"/>
        </w:rPr>
        <w:t>Uppathald</w:t>
      </w:r>
    </w:p>
    <w:p w14:paraId="4486C418"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Tú og Betri Banki kunnu til eina og hvørja tíð og uttan freist enda kundaviðskiftið tykkara millum.</w:t>
      </w:r>
    </w:p>
    <w:p w14:paraId="011DAAC2" w14:textId="77777777" w:rsidR="00AD271D" w:rsidRPr="005F7252" w:rsidRDefault="00AD271D" w:rsidP="00AD271D">
      <w:pPr>
        <w:pStyle w:val="Brdtekst"/>
        <w:spacing w:before="1" w:line="276" w:lineRule="auto"/>
        <w:ind w:right="38"/>
        <w:jc w:val="both"/>
        <w:rPr>
          <w:color w:val="231F20"/>
          <w:spacing w:val="-1"/>
          <w:lang w:val="fo-FO"/>
        </w:rPr>
      </w:pPr>
    </w:p>
    <w:p w14:paraId="6A2C8660"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Tá ið kundaviðskiftið endar, kann Betri Banki uppsiga lán, kredittir, ábyrgdir og borganir, sum Betri Banki hevur veitt, og loysa seg frá øðrum skyldum, so sum skyldum í útlendskum gjaldoyra, sum bankin kann hava átikið sær fyri teg. </w:t>
      </w:r>
    </w:p>
    <w:p w14:paraId="3A6FCB36" w14:textId="77777777" w:rsidR="00AD271D" w:rsidRPr="005F7252" w:rsidRDefault="00AD271D" w:rsidP="00AD271D">
      <w:pPr>
        <w:pStyle w:val="Brdtekst"/>
        <w:spacing w:before="1" w:line="276" w:lineRule="auto"/>
        <w:ind w:right="38"/>
        <w:jc w:val="both"/>
        <w:rPr>
          <w:color w:val="231F20"/>
          <w:spacing w:val="-1"/>
          <w:lang w:val="fo-FO"/>
        </w:rPr>
      </w:pPr>
    </w:p>
    <w:p w14:paraId="6DD3BB51"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Tú hevur skyldu til at loysa Betri Banka frá øllum skyldum, sum Betri Banki hevur átikið sær tína vegna, og veita trygd fyri skyldunum, um Betri Banki metir tað vera neyðugt.</w:t>
      </w:r>
    </w:p>
    <w:p w14:paraId="6EC6176C" w14:textId="77777777" w:rsidR="00AD271D" w:rsidRPr="005F7252" w:rsidRDefault="00AD271D" w:rsidP="00AD271D">
      <w:pPr>
        <w:pStyle w:val="Brdtekst"/>
        <w:spacing w:before="1" w:line="276" w:lineRule="auto"/>
        <w:ind w:right="38"/>
        <w:jc w:val="both"/>
        <w:rPr>
          <w:color w:val="231F20"/>
          <w:spacing w:val="-1"/>
          <w:lang w:val="fo-FO"/>
        </w:rPr>
      </w:pPr>
    </w:p>
    <w:p w14:paraId="27D6633C" w14:textId="6F7C8423"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Betri Banki kann uttan ávaring slíta kundaviðskifti í </w:t>
      </w:r>
      <w:r w:rsidRPr="005F7252">
        <w:rPr>
          <w:color w:val="231F20"/>
          <w:spacing w:val="-1"/>
          <w:lang w:val="fo-FO"/>
        </w:rPr>
        <w:lastRenderedPageBreak/>
        <w:t>m.a. hesum førum:</w:t>
      </w:r>
    </w:p>
    <w:p w14:paraId="66A9B77B" w14:textId="77777777" w:rsidR="00AD271D" w:rsidRPr="005F7252" w:rsidRDefault="00AD271D" w:rsidP="00AD271D">
      <w:pPr>
        <w:pStyle w:val="Brdtekst"/>
        <w:numPr>
          <w:ilvl w:val="0"/>
          <w:numId w:val="5"/>
        </w:numPr>
        <w:spacing w:before="1" w:line="276" w:lineRule="auto"/>
        <w:ind w:right="38"/>
        <w:jc w:val="both"/>
        <w:rPr>
          <w:color w:val="231F20"/>
          <w:spacing w:val="-1"/>
          <w:lang w:val="fo-FO"/>
        </w:rPr>
      </w:pPr>
      <w:r w:rsidRPr="005F7252">
        <w:rPr>
          <w:color w:val="231F20"/>
          <w:spacing w:val="-1"/>
          <w:lang w:val="fo-FO"/>
        </w:rPr>
        <w:t>um tú ikki hevur latið bankanum tær upplýsingar, sum bankin metir vera neyðugar at innheinta um teg og títt kundaviðskifti sambært hvítvasklógini</w:t>
      </w:r>
    </w:p>
    <w:p w14:paraId="17F0DCDA" w14:textId="77777777" w:rsidR="00AD271D" w:rsidRPr="005F7252" w:rsidRDefault="00AD271D" w:rsidP="00AD271D">
      <w:pPr>
        <w:pStyle w:val="Brdtekst"/>
        <w:numPr>
          <w:ilvl w:val="0"/>
          <w:numId w:val="5"/>
        </w:numPr>
        <w:spacing w:before="1" w:line="276" w:lineRule="auto"/>
        <w:ind w:right="38"/>
        <w:jc w:val="both"/>
        <w:rPr>
          <w:color w:val="231F20"/>
          <w:spacing w:val="-1"/>
          <w:lang w:val="fo-FO"/>
        </w:rPr>
      </w:pPr>
      <w:r w:rsidRPr="005F7252">
        <w:rPr>
          <w:color w:val="231F20"/>
          <w:spacing w:val="-1"/>
          <w:lang w:val="fo-FO"/>
        </w:rPr>
        <w:t>um tú letur bankanum skeivar upplýsingar</w:t>
      </w:r>
    </w:p>
    <w:p w14:paraId="0E5551A5" w14:textId="77777777" w:rsidR="00AD271D" w:rsidRPr="005F7252" w:rsidRDefault="00AD271D" w:rsidP="00AD271D">
      <w:pPr>
        <w:pStyle w:val="Brdtekst"/>
        <w:numPr>
          <w:ilvl w:val="0"/>
          <w:numId w:val="5"/>
        </w:numPr>
        <w:spacing w:before="1" w:line="276" w:lineRule="auto"/>
        <w:ind w:right="38"/>
        <w:jc w:val="both"/>
        <w:rPr>
          <w:color w:val="231F20"/>
          <w:spacing w:val="-1"/>
          <w:lang w:val="fo-FO"/>
        </w:rPr>
      </w:pPr>
      <w:r w:rsidRPr="005F7252">
        <w:rPr>
          <w:color w:val="231F20"/>
          <w:spacing w:val="-1"/>
          <w:lang w:val="fo-FO"/>
        </w:rPr>
        <w:t>um tú ikki í nóg stóran mun kanst skjalprógva upprunan til tína ogn</w:t>
      </w:r>
    </w:p>
    <w:p w14:paraId="7A29CE20" w14:textId="77777777" w:rsidR="00AD271D" w:rsidRPr="005F7252" w:rsidRDefault="00AD271D" w:rsidP="00AD271D">
      <w:pPr>
        <w:pStyle w:val="Brdtekst"/>
        <w:numPr>
          <w:ilvl w:val="0"/>
          <w:numId w:val="5"/>
        </w:numPr>
        <w:spacing w:before="1" w:line="276" w:lineRule="auto"/>
        <w:ind w:right="38"/>
        <w:jc w:val="both"/>
        <w:rPr>
          <w:color w:val="231F20"/>
          <w:spacing w:val="-1"/>
          <w:lang w:val="fo-FO"/>
        </w:rPr>
      </w:pPr>
      <w:r w:rsidRPr="005F7252">
        <w:rPr>
          <w:color w:val="231F20"/>
          <w:spacing w:val="-1"/>
          <w:lang w:val="fo-FO"/>
        </w:rPr>
        <w:t>um tú brúkar privata kontu til vinnuligt virksemi ella vinnuliga kontu til privat endamál</w:t>
      </w:r>
    </w:p>
    <w:p w14:paraId="30D5A1C1" w14:textId="77777777" w:rsidR="00AD271D" w:rsidRPr="005F7252" w:rsidRDefault="00AD271D" w:rsidP="00AD271D">
      <w:pPr>
        <w:pStyle w:val="Brdtekst"/>
        <w:numPr>
          <w:ilvl w:val="0"/>
          <w:numId w:val="5"/>
        </w:numPr>
        <w:spacing w:before="1" w:line="276" w:lineRule="auto"/>
        <w:ind w:right="38"/>
        <w:jc w:val="both"/>
        <w:rPr>
          <w:color w:val="231F20"/>
          <w:spacing w:val="-1"/>
          <w:lang w:val="fo-FO"/>
        </w:rPr>
      </w:pPr>
      <w:r w:rsidRPr="005F7252">
        <w:rPr>
          <w:color w:val="231F20"/>
          <w:spacing w:val="-1"/>
          <w:lang w:val="fo-FO"/>
        </w:rPr>
        <w:t>um bankin metir tað vera sannlíkt, at tú, beinleiðis ella óbeinleiðis, verður raktur av revsiatgerðum, ið eru ásettar/givnar av ES, ST ella øðrum myndugleika, her ímillum OFAC.</w:t>
      </w:r>
    </w:p>
    <w:p w14:paraId="0EAB33F8" w14:textId="77777777" w:rsidR="00AD271D" w:rsidRPr="005F7252" w:rsidRDefault="00AD271D" w:rsidP="00AD271D">
      <w:pPr>
        <w:pStyle w:val="Brdtekst"/>
        <w:spacing w:before="1" w:line="276" w:lineRule="auto"/>
        <w:ind w:right="38"/>
        <w:jc w:val="both"/>
        <w:rPr>
          <w:color w:val="231F20"/>
          <w:spacing w:val="-1"/>
          <w:lang w:val="fo-FO"/>
        </w:rPr>
      </w:pPr>
    </w:p>
    <w:p w14:paraId="58F5762D" w14:textId="77777777" w:rsidR="00AD271D" w:rsidRPr="005F7252" w:rsidRDefault="00AD271D" w:rsidP="00AD271D">
      <w:pPr>
        <w:pStyle w:val="Brdtekst"/>
        <w:spacing w:before="1" w:line="276" w:lineRule="auto"/>
        <w:ind w:right="38"/>
        <w:jc w:val="both"/>
        <w:rPr>
          <w:b/>
          <w:color w:val="231F20"/>
          <w:spacing w:val="-1"/>
          <w:lang w:val="fo-FO"/>
        </w:rPr>
      </w:pPr>
      <w:r w:rsidRPr="005F7252">
        <w:rPr>
          <w:b/>
          <w:color w:val="231F20"/>
          <w:spacing w:val="-1"/>
          <w:lang w:val="fo-FO"/>
        </w:rPr>
        <w:t>Mótrokning</w:t>
      </w:r>
    </w:p>
    <w:p w14:paraId="5BC38851"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Betri Banki kann, uttan at boða tær frá, mótrokna eina og hvørja áogn, gjaldkomna sum </w:t>
      </w:r>
    </w:p>
    <w:p w14:paraId="775181CF"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ógjaldkomna, ímóti tær, í einari og hvørjari áogn,  bæði í donskum krónum og útlendskum gjaldoyra, sum tú hevur ella fært móti Betri Banka.</w:t>
      </w:r>
    </w:p>
    <w:p w14:paraId="0CEDE21B" w14:textId="77777777" w:rsidR="00AD271D" w:rsidRPr="005F7252" w:rsidRDefault="00AD271D" w:rsidP="00AD271D">
      <w:pPr>
        <w:pStyle w:val="Brdtekst"/>
        <w:spacing w:before="1" w:line="276" w:lineRule="auto"/>
        <w:ind w:right="38"/>
        <w:jc w:val="both"/>
        <w:rPr>
          <w:color w:val="231F20"/>
          <w:spacing w:val="-1"/>
          <w:lang w:val="fo-FO"/>
        </w:rPr>
      </w:pPr>
    </w:p>
    <w:p w14:paraId="1D07DBAF" w14:textId="77777777" w:rsidR="00AD271D" w:rsidRPr="005F7252" w:rsidRDefault="00AD271D" w:rsidP="00AD271D">
      <w:pPr>
        <w:pStyle w:val="Brdtekst"/>
        <w:spacing w:before="1" w:line="276" w:lineRule="auto"/>
        <w:ind w:right="38"/>
        <w:jc w:val="both"/>
        <w:rPr>
          <w:b/>
          <w:color w:val="231F20"/>
          <w:spacing w:val="-1"/>
          <w:lang w:val="fo-FO"/>
        </w:rPr>
      </w:pPr>
      <w:r w:rsidRPr="005F7252">
        <w:rPr>
          <w:b/>
          <w:color w:val="231F20"/>
          <w:spacing w:val="-1"/>
          <w:lang w:val="fo-FO"/>
        </w:rPr>
        <w:t>Endurgjaldsskylda</w:t>
      </w:r>
    </w:p>
    <w:p w14:paraId="5183930D"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Betri Banki hevur endurgjaldsskyldu, um bankin vegna mistak, vanrøkt, seinkan ella </w:t>
      </w:r>
    </w:p>
    <w:p w14:paraId="3FAD48B1"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ófullfíggjaðari gerð ikki heldur avtalaðar skyldur.</w:t>
      </w:r>
    </w:p>
    <w:p w14:paraId="75CA8883" w14:textId="77777777" w:rsidR="00AD271D" w:rsidRPr="005F7252" w:rsidRDefault="00AD271D" w:rsidP="00AD271D">
      <w:pPr>
        <w:pStyle w:val="Brdtekst"/>
        <w:spacing w:before="1" w:line="276" w:lineRule="auto"/>
        <w:ind w:right="38"/>
        <w:jc w:val="both"/>
        <w:rPr>
          <w:color w:val="231F20"/>
          <w:spacing w:val="-1"/>
          <w:lang w:val="fo-FO"/>
        </w:rPr>
      </w:pPr>
    </w:p>
    <w:p w14:paraId="469816AB" w14:textId="50B2157F"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Á teimum økjum, har strangari ábyrgd er galdandi, hevur Betri Banki ikki ábyrgd av tapi, sum stendst av:</w:t>
      </w:r>
    </w:p>
    <w:p w14:paraId="53AA7543" w14:textId="77777777" w:rsidR="00AD271D" w:rsidRPr="005F7252" w:rsidRDefault="00AD271D" w:rsidP="00AD271D">
      <w:pPr>
        <w:pStyle w:val="Brdtekst"/>
        <w:numPr>
          <w:ilvl w:val="0"/>
          <w:numId w:val="6"/>
        </w:numPr>
        <w:spacing w:before="1" w:line="276" w:lineRule="auto"/>
        <w:ind w:right="38"/>
        <w:jc w:val="both"/>
        <w:rPr>
          <w:color w:val="231F20"/>
          <w:spacing w:val="-1"/>
          <w:lang w:val="fo-FO"/>
        </w:rPr>
      </w:pPr>
      <w:r w:rsidRPr="005F7252">
        <w:rPr>
          <w:color w:val="231F20"/>
          <w:spacing w:val="-1"/>
          <w:lang w:val="fo-FO"/>
        </w:rPr>
        <w:t xml:space="preserve">sliti í ella vantandi atgongd til KT-skipanir </w:t>
      </w:r>
    </w:p>
    <w:p w14:paraId="4D616EB2" w14:textId="77777777" w:rsidR="00AD271D" w:rsidRPr="005F7252" w:rsidRDefault="00AD271D" w:rsidP="00AD271D">
      <w:pPr>
        <w:pStyle w:val="Brdtekst"/>
        <w:spacing w:before="1" w:line="276" w:lineRule="auto"/>
        <w:ind w:left="720" w:right="38"/>
        <w:jc w:val="both"/>
        <w:rPr>
          <w:color w:val="231F20"/>
          <w:spacing w:val="-1"/>
          <w:lang w:val="fo-FO"/>
        </w:rPr>
      </w:pPr>
      <w:r w:rsidRPr="005F7252">
        <w:rPr>
          <w:color w:val="231F20"/>
          <w:spacing w:val="-1"/>
          <w:lang w:val="fo-FO"/>
        </w:rPr>
        <w:t xml:space="preserve">ella skaða í upplýsingum í hesum </w:t>
      </w:r>
    </w:p>
    <w:p w14:paraId="2DE076F6" w14:textId="77777777" w:rsidR="00AD271D" w:rsidRPr="005F7252" w:rsidRDefault="00AD271D" w:rsidP="00AD271D">
      <w:pPr>
        <w:pStyle w:val="Brdtekst"/>
        <w:spacing w:before="1" w:line="276" w:lineRule="auto"/>
        <w:ind w:left="720" w:right="38"/>
        <w:jc w:val="both"/>
        <w:rPr>
          <w:color w:val="231F20"/>
          <w:spacing w:val="-1"/>
          <w:lang w:val="fo-FO"/>
        </w:rPr>
      </w:pPr>
      <w:r w:rsidRPr="005F7252">
        <w:rPr>
          <w:color w:val="231F20"/>
          <w:spacing w:val="-1"/>
          <w:lang w:val="fo-FO"/>
        </w:rPr>
        <w:t>skipanum, sum kunnu vísast til omanfyri nevndu hendingar, sama um tað er Betri Banki sjálvur ella ein útvegari uttanífrá, ið rekur skipanirnar</w:t>
      </w:r>
    </w:p>
    <w:p w14:paraId="17407C1C" w14:textId="77777777" w:rsidR="00AD271D" w:rsidRPr="005F7252" w:rsidRDefault="00AD271D" w:rsidP="00AD271D">
      <w:pPr>
        <w:pStyle w:val="Brdtekst"/>
        <w:numPr>
          <w:ilvl w:val="0"/>
          <w:numId w:val="6"/>
        </w:numPr>
        <w:spacing w:before="1" w:line="276" w:lineRule="auto"/>
        <w:ind w:right="38"/>
        <w:jc w:val="both"/>
        <w:rPr>
          <w:color w:val="231F20"/>
          <w:spacing w:val="-1"/>
          <w:lang w:val="fo-FO"/>
        </w:rPr>
      </w:pPr>
      <w:r w:rsidRPr="005F7252">
        <w:rPr>
          <w:color w:val="231F20"/>
          <w:spacing w:val="-1"/>
          <w:lang w:val="fo-FO"/>
        </w:rPr>
        <w:t xml:space="preserve">breki í streymveiting ella telesamskifti  hjá bankanum, lógarinntrivi ella </w:t>
      </w:r>
    </w:p>
    <w:p w14:paraId="1FE5EF41" w14:textId="77777777" w:rsidR="00AD271D" w:rsidRPr="005F7252" w:rsidRDefault="00AD271D" w:rsidP="00AD271D">
      <w:pPr>
        <w:pStyle w:val="Brdtekst"/>
        <w:spacing w:before="1" w:line="276" w:lineRule="auto"/>
        <w:ind w:left="720" w:right="38"/>
        <w:jc w:val="both"/>
        <w:rPr>
          <w:color w:val="231F20"/>
          <w:spacing w:val="-1"/>
          <w:lang w:val="fo-FO"/>
        </w:rPr>
      </w:pPr>
      <w:r w:rsidRPr="005F7252">
        <w:rPr>
          <w:color w:val="231F20"/>
          <w:spacing w:val="-1"/>
          <w:lang w:val="fo-FO"/>
        </w:rPr>
        <w:t xml:space="preserve">fyrisitingargerðum, náttúruvanlukkum, </w:t>
      </w:r>
    </w:p>
    <w:p w14:paraId="5318431D" w14:textId="77777777" w:rsidR="00AD271D" w:rsidRPr="005F7252" w:rsidRDefault="00AD271D" w:rsidP="00AD271D">
      <w:pPr>
        <w:pStyle w:val="Brdtekst"/>
        <w:spacing w:before="1" w:line="276" w:lineRule="auto"/>
        <w:ind w:left="720" w:right="38"/>
        <w:jc w:val="both"/>
        <w:rPr>
          <w:color w:val="231F20"/>
          <w:spacing w:val="-1"/>
          <w:lang w:val="fo-FO"/>
        </w:rPr>
      </w:pPr>
      <w:r w:rsidRPr="005F7252">
        <w:rPr>
          <w:color w:val="231F20"/>
          <w:spacing w:val="-1"/>
          <w:lang w:val="fo-FO"/>
        </w:rPr>
        <w:t xml:space="preserve">kríggi, uppreistri, borgarligum ófriði, </w:t>
      </w:r>
    </w:p>
    <w:p w14:paraId="64D399B5" w14:textId="77777777" w:rsidR="00AD271D" w:rsidRPr="005F7252" w:rsidRDefault="00AD271D" w:rsidP="00AD271D">
      <w:pPr>
        <w:pStyle w:val="Brdtekst"/>
        <w:spacing w:before="1" w:line="276" w:lineRule="auto"/>
        <w:ind w:left="720" w:right="38"/>
        <w:jc w:val="both"/>
        <w:rPr>
          <w:color w:val="231F20"/>
          <w:spacing w:val="-1"/>
          <w:lang w:val="fo-FO"/>
        </w:rPr>
      </w:pPr>
      <w:r w:rsidRPr="005F7252">
        <w:rPr>
          <w:color w:val="231F20"/>
          <w:spacing w:val="-1"/>
          <w:lang w:val="fo-FO"/>
        </w:rPr>
        <w:t xml:space="preserve">herverki,  yvirgangi ella valdsgerðum </w:t>
      </w:r>
    </w:p>
    <w:p w14:paraId="24BC9D5B" w14:textId="77777777" w:rsidR="00AD271D" w:rsidRPr="005F7252" w:rsidRDefault="00AD271D" w:rsidP="00AD271D">
      <w:pPr>
        <w:pStyle w:val="Brdtekst"/>
        <w:spacing w:before="1" w:line="276" w:lineRule="auto"/>
        <w:ind w:left="720" w:right="38"/>
        <w:jc w:val="both"/>
        <w:rPr>
          <w:color w:val="231F20"/>
          <w:spacing w:val="-1"/>
          <w:lang w:val="fo-FO"/>
        </w:rPr>
      </w:pPr>
      <w:r w:rsidRPr="005F7252">
        <w:rPr>
          <w:color w:val="231F20"/>
          <w:spacing w:val="-1"/>
          <w:lang w:val="fo-FO"/>
        </w:rPr>
        <w:t>(undir hesum telduvirus og teldusníking)</w:t>
      </w:r>
    </w:p>
    <w:p w14:paraId="72ED7569" w14:textId="77777777" w:rsidR="00AD271D" w:rsidRPr="005F7252" w:rsidRDefault="00AD271D" w:rsidP="00AD271D">
      <w:pPr>
        <w:pStyle w:val="Brdtekst"/>
        <w:numPr>
          <w:ilvl w:val="0"/>
          <w:numId w:val="6"/>
        </w:numPr>
        <w:spacing w:before="1" w:line="276" w:lineRule="auto"/>
        <w:ind w:right="38"/>
        <w:jc w:val="both"/>
        <w:rPr>
          <w:color w:val="231F20"/>
          <w:spacing w:val="-1"/>
          <w:lang w:val="fo-FO"/>
        </w:rPr>
      </w:pPr>
      <w:r w:rsidRPr="005F7252">
        <w:rPr>
          <w:color w:val="231F20"/>
          <w:spacing w:val="-1"/>
          <w:lang w:val="fo-FO"/>
        </w:rPr>
        <w:t xml:space="preserve">verkfalli, verkbanni, handilsbanni ella stongsli, sama um ósemjan er beind ímóti ella sett í verk av Betri Banka sjálvum, fakfeløgum ella øðrum felagsskapum, og </w:t>
      </w:r>
      <w:r w:rsidRPr="005F7252">
        <w:rPr>
          <w:color w:val="231F20"/>
          <w:spacing w:val="-1"/>
          <w:lang w:val="fo-FO"/>
        </w:rPr>
        <w:t>uttan mun til hvør orsøkin til ósemjuna er. Sama er galdandi, tá ósemjan einans rakar ein part av bankanum.</w:t>
      </w:r>
    </w:p>
    <w:p w14:paraId="1ABE36AE" w14:textId="77777777" w:rsidR="00AD271D" w:rsidRPr="005F7252" w:rsidRDefault="00AD271D" w:rsidP="00AD271D">
      <w:pPr>
        <w:pStyle w:val="Brdtekst"/>
        <w:numPr>
          <w:ilvl w:val="0"/>
          <w:numId w:val="6"/>
        </w:numPr>
        <w:spacing w:before="1" w:line="276" w:lineRule="auto"/>
        <w:ind w:right="38"/>
        <w:jc w:val="both"/>
        <w:rPr>
          <w:color w:val="231F20"/>
          <w:spacing w:val="-1"/>
          <w:lang w:val="fo-FO"/>
        </w:rPr>
      </w:pPr>
      <w:r w:rsidRPr="005F7252">
        <w:rPr>
          <w:color w:val="231F20"/>
          <w:spacing w:val="-1"/>
          <w:lang w:val="fo-FO"/>
        </w:rPr>
        <w:t>øðrum umstøðum, sum eru uttan fyri ávirkan hjá bankanum.</w:t>
      </w:r>
    </w:p>
    <w:p w14:paraId="0E447CAB" w14:textId="77777777" w:rsidR="00AD271D" w:rsidRPr="005F7252" w:rsidRDefault="00AD271D" w:rsidP="00AD271D">
      <w:pPr>
        <w:pStyle w:val="Brdtekst"/>
        <w:spacing w:before="1" w:line="276" w:lineRule="auto"/>
        <w:ind w:right="38"/>
        <w:jc w:val="both"/>
        <w:rPr>
          <w:color w:val="231F20"/>
          <w:spacing w:val="-1"/>
          <w:lang w:val="fo-FO"/>
        </w:rPr>
      </w:pPr>
    </w:p>
    <w:p w14:paraId="746F5C39"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Betri Banki hevur ábyrgd av tapi, um bankin, tá avtalan varð gjørd, átti at sæð viðurskifti fyri sær, sum førdu til tapið. Sama er galdandi, um bankin átti at komið sær undan orsøkini til tapið.</w:t>
      </w:r>
    </w:p>
    <w:p w14:paraId="6F31E812"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 </w:t>
      </w:r>
    </w:p>
    <w:p w14:paraId="68A0F3FF"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Betri Banki hevur somuleiðis ábyrgd av tapi, um lóggávan undir øllum umstøðum ábyrgdar bankan fyri tey viðurskifti, sum hava leitt til tapið. </w:t>
      </w:r>
    </w:p>
    <w:p w14:paraId="01BD686A" w14:textId="77777777" w:rsidR="00AD271D" w:rsidRPr="005F7252" w:rsidRDefault="00AD271D" w:rsidP="00AD271D">
      <w:pPr>
        <w:pStyle w:val="Brdtekst"/>
        <w:spacing w:before="1" w:line="276" w:lineRule="auto"/>
        <w:ind w:right="38"/>
        <w:jc w:val="both"/>
        <w:rPr>
          <w:b/>
          <w:color w:val="231F20"/>
          <w:spacing w:val="-1"/>
          <w:lang w:val="fo-FO"/>
        </w:rPr>
      </w:pPr>
    </w:p>
    <w:p w14:paraId="5A5B57C3" w14:textId="77777777" w:rsidR="00AD271D" w:rsidRPr="005F7252" w:rsidRDefault="00AD271D" w:rsidP="00AD271D">
      <w:pPr>
        <w:pStyle w:val="Brdtekst"/>
        <w:spacing w:before="1" w:line="276" w:lineRule="auto"/>
        <w:ind w:right="38"/>
        <w:jc w:val="both"/>
        <w:rPr>
          <w:b/>
          <w:color w:val="231F20"/>
          <w:spacing w:val="-1"/>
          <w:lang w:val="fo-FO"/>
        </w:rPr>
      </w:pPr>
      <w:r w:rsidRPr="005F7252">
        <w:rPr>
          <w:b/>
          <w:color w:val="231F20"/>
          <w:spacing w:val="-1"/>
          <w:lang w:val="fo-FO"/>
        </w:rPr>
        <w:t>Kundasamskifti</w:t>
      </w:r>
    </w:p>
    <w:p w14:paraId="7D42C8F4"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Betri Banki skilar sær rætt til at geva kundum allar    upplýsingar í elektroniskum líki, hóast tað í skjølum, handilstreytum, reglugerðum o.s.fr. verða nýtt orð sum “skrivliga”, “bræv”, “kontuavrit”, “yvirlit” o.l.</w:t>
      </w:r>
    </w:p>
    <w:p w14:paraId="062425D1" w14:textId="77777777" w:rsidR="00AD271D" w:rsidRPr="005F7252" w:rsidRDefault="00AD271D" w:rsidP="00AD271D">
      <w:pPr>
        <w:pStyle w:val="Brdtekst"/>
        <w:spacing w:before="1" w:line="276" w:lineRule="auto"/>
        <w:ind w:right="38"/>
        <w:jc w:val="both"/>
        <w:rPr>
          <w:color w:val="231F20"/>
          <w:spacing w:val="-1"/>
          <w:lang w:val="fo-FO"/>
        </w:rPr>
      </w:pPr>
    </w:p>
    <w:p w14:paraId="33CB6911"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Tú fært allar fráboðanir, kontuavrit, ársuppgerðir,  møgulig áminningarskriv, notur og annað umvegis Betri Netbankan. Hevur tú ikki Netbanka verða nevndu avrit send sum vanligur postur.</w:t>
      </w:r>
    </w:p>
    <w:p w14:paraId="1D8A761D" w14:textId="77777777" w:rsidR="00AD271D" w:rsidRPr="005F7252" w:rsidRDefault="00AD271D" w:rsidP="00AD271D">
      <w:pPr>
        <w:pStyle w:val="Brdtekst"/>
        <w:spacing w:before="1" w:line="276" w:lineRule="auto"/>
        <w:ind w:right="38"/>
        <w:jc w:val="both"/>
        <w:rPr>
          <w:color w:val="231F20"/>
          <w:spacing w:val="-1"/>
          <w:lang w:val="fo-FO"/>
        </w:rPr>
      </w:pPr>
    </w:p>
    <w:p w14:paraId="63E1EE34"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Betri Banki skilar sær tó rætt til at nýta vanligan post, um umstøðurnar krevja tað. </w:t>
      </w:r>
    </w:p>
    <w:p w14:paraId="6D7C3F84" w14:textId="77777777" w:rsidR="00AD271D" w:rsidRPr="005F7252" w:rsidRDefault="00AD271D" w:rsidP="00AD271D">
      <w:pPr>
        <w:pStyle w:val="Brdtekst"/>
        <w:spacing w:before="1" w:line="276" w:lineRule="auto"/>
        <w:ind w:right="38"/>
        <w:jc w:val="both"/>
        <w:rPr>
          <w:color w:val="231F20"/>
          <w:spacing w:val="-1"/>
          <w:lang w:val="fo-FO"/>
        </w:rPr>
      </w:pPr>
    </w:p>
    <w:p w14:paraId="529DAA1B" w14:textId="77777777" w:rsidR="00AD271D" w:rsidRPr="005F7252" w:rsidRDefault="00AD271D" w:rsidP="00AD271D">
      <w:pPr>
        <w:pStyle w:val="Brdtekst"/>
        <w:spacing w:before="1" w:line="276" w:lineRule="auto"/>
        <w:ind w:right="38"/>
        <w:jc w:val="both"/>
        <w:rPr>
          <w:b/>
          <w:color w:val="231F20"/>
          <w:spacing w:val="-1"/>
          <w:lang w:val="fo-FO"/>
        </w:rPr>
      </w:pPr>
      <w:r w:rsidRPr="005F7252">
        <w:rPr>
          <w:b/>
          <w:color w:val="231F20"/>
          <w:spacing w:val="-1"/>
          <w:lang w:val="fo-FO"/>
        </w:rPr>
        <w:t>Bandaðar telefonsamrøður</w:t>
      </w:r>
    </w:p>
    <w:p w14:paraId="0593B118"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Fyri at tryggja starvsfólkum og kundum móti </w:t>
      </w:r>
    </w:p>
    <w:p w14:paraId="0DFD8CAF"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møguligum misfatanum og fyri at veita vissu fyri, at skjalprógv hjá Betri Banka eru í lagi, tá Betri Banki ráðgevur um t.d. virðisbræva- og gjaldoyrahandil, kann Betri Banki banda telefonsamrøður. </w:t>
      </w:r>
    </w:p>
    <w:p w14:paraId="24E9DAEC" w14:textId="77777777" w:rsidR="00AD271D" w:rsidRPr="005F7252" w:rsidRDefault="00AD271D" w:rsidP="00AD271D">
      <w:pPr>
        <w:pStyle w:val="Brdtekst"/>
        <w:spacing w:before="1" w:line="276" w:lineRule="auto"/>
        <w:ind w:right="38"/>
        <w:jc w:val="both"/>
        <w:rPr>
          <w:color w:val="231F20"/>
          <w:spacing w:val="-1"/>
          <w:lang w:val="fo-FO"/>
        </w:rPr>
      </w:pPr>
    </w:p>
    <w:p w14:paraId="3A804456" w14:textId="77777777" w:rsidR="00AD271D" w:rsidRPr="005F7252" w:rsidRDefault="00AD271D" w:rsidP="00AD271D">
      <w:pPr>
        <w:pStyle w:val="Brdtekst"/>
        <w:spacing w:before="1" w:line="276" w:lineRule="auto"/>
        <w:ind w:right="38"/>
        <w:rPr>
          <w:b/>
          <w:color w:val="231F20"/>
          <w:spacing w:val="-1"/>
          <w:lang w:val="fo-FO"/>
        </w:rPr>
      </w:pPr>
      <w:r w:rsidRPr="005F7252">
        <w:rPr>
          <w:b/>
          <w:color w:val="231F20"/>
          <w:spacing w:val="-1"/>
          <w:lang w:val="fo-FO"/>
        </w:rPr>
        <w:t xml:space="preserve">Kunngerð um góðan sið fyri fíggjarligt virksemi </w:t>
      </w:r>
    </w:p>
    <w:p w14:paraId="65CA5E59"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Betri Banki er fevndur av “bekendtgørelse for Færøerne om god skik for finansielle </w:t>
      </w:r>
    </w:p>
    <w:p w14:paraId="1F9264A2"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virksomheder”.</w:t>
      </w:r>
    </w:p>
    <w:p w14:paraId="4E2B6EB2" w14:textId="77777777" w:rsidR="00AD271D" w:rsidRPr="005F7252" w:rsidRDefault="00AD271D" w:rsidP="00AD271D">
      <w:pPr>
        <w:pStyle w:val="Brdtekst"/>
        <w:spacing w:before="1" w:line="276" w:lineRule="auto"/>
        <w:ind w:right="38"/>
        <w:jc w:val="both"/>
        <w:rPr>
          <w:color w:val="231F20"/>
          <w:spacing w:val="-1"/>
          <w:lang w:val="fo-FO"/>
        </w:rPr>
      </w:pPr>
    </w:p>
    <w:p w14:paraId="73428651"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Kunngerðin er galdandi fyri privatkundaviðskifti, men eisini vinnukundaviðskifti, um tey ikki víkja munandi frá privatkundaviðskiftum.</w:t>
      </w:r>
    </w:p>
    <w:p w14:paraId="5A27C198" w14:textId="77777777" w:rsidR="00AD271D" w:rsidRPr="005F7252" w:rsidRDefault="00AD271D" w:rsidP="00AD271D">
      <w:pPr>
        <w:pStyle w:val="Brdtekst"/>
        <w:spacing w:before="1" w:line="276" w:lineRule="auto"/>
        <w:ind w:right="38"/>
        <w:jc w:val="both"/>
        <w:rPr>
          <w:color w:val="231F20"/>
          <w:spacing w:val="-1"/>
          <w:lang w:val="fo-FO"/>
        </w:rPr>
      </w:pPr>
    </w:p>
    <w:p w14:paraId="423ABAE9"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Betri Banki fær í summum førum provisjón ella aðra samsýning, tá víst verður til samstarvsfelaga, ella  </w:t>
      </w:r>
      <w:r w:rsidRPr="005F7252">
        <w:rPr>
          <w:color w:val="231F20"/>
          <w:spacing w:val="-1"/>
          <w:lang w:val="fo-FO"/>
        </w:rPr>
        <w:lastRenderedPageBreak/>
        <w:t>tá tænastur verða seldar</w:t>
      </w:r>
      <w:r w:rsidRPr="005F7252" w:rsidDel="002C2393">
        <w:rPr>
          <w:color w:val="231F20"/>
          <w:spacing w:val="-1"/>
          <w:lang w:val="fo-FO"/>
        </w:rPr>
        <w:t xml:space="preserve"> </w:t>
      </w:r>
      <w:r w:rsidRPr="005F7252">
        <w:rPr>
          <w:color w:val="231F20"/>
          <w:spacing w:val="-1"/>
          <w:lang w:val="fo-FO"/>
        </w:rPr>
        <w:t>hjá samstarvsfelaga.</w:t>
      </w:r>
    </w:p>
    <w:p w14:paraId="62215C8D"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Upplýsingar um samstarvsfelagar síggjast á </w:t>
      </w:r>
    </w:p>
    <w:p w14:paraId="34E87A3F"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heimasíðuni hjá bankanum, </w:t>
      </w:r>
      <w:hyperlink r:id="rId14" w:history="1">
        <w:r w:rsidRPr="005F7252">
          <w:rPr>
            <w:rStyle w:val="Hyperlink"/>
            <w:spacing w:val="-1"/>
            <w:lang w:val="fo-FO"/>
          </w:rPr>
          <w:t>www.betri.fo</w:t>
        </w:r>
      </w:hyperlink>
      <w:r w:rsidRPr="005F7252">
        <w:rPr>
          <w:color w:val="231F20"/>
          <w:spacing w:val="-1"/>
          <w:lang w:val="fo-FO"/>
        </w:rPr>
        <w:t>.</w:t>
      </w:r>
    </w:p>
    <w:p w14:paraId="55A68160" w14:textId="77777777" w:rsidR="00AD271D" w:rsidRPr="005F7252" w:rsidRDefault="00AD271D" w:rsidP="00AD271D">
      <w:pPr>
        <w:pStyle w:val="Brdtekst"/>
        <w:spacing w:before="1" w:line="276" w:lineRule="auto"/>
        <w:ind w:right="38"/>
        <w:jc w:val="both"/>
        <w:rPr>
          <w:color w:val="231F20"/>
          <w:spacing w:val="-1"/>
          <w:lang w:val="fo-FO"/>
        </w:rPr>
      </w:pPr>
    </w:p>
    <w:p w14:paraId="6FBE2C72"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Tú kanst lesa kunngerðina um góðan sið í  lógasavninum á heimasíðuni hjá Fíggjareftirlitinum, </w:t>
      </w:r>
      <w:hyperlink r:id="rId15" w:history="1">
        <w:r w:rsidRPr="005F7252">
          <w:rPr>
            <w:rStyle w:val="Hyperlink"/>
            <w:spacing w:val="-1"/>
            <w:lang w:val="fo-FO"/>
          </w:rPr>
          <w:t>www.finanstilsynet.dk</w:t>
        </w:r>
      </w:hyperlink>
      <w:r w:rsidRPr="005F7252">
        <w:rPr>
          <w:color w:val="231F20"/>
          <w:spacing w:val="-1"/>
          <w:lang w:val="fo-FO"/>
        </w:rPr>
        <w:t>.</w:t>
      </w:r>
    </w:p>
    <w:p w14:paraId="6DBBF2D2" w14:textId="77777777" w:rsidR="00AD271D" w:rsidRPr="005F7252" w:rsidRDefault="00AD271D" w:rsidP="00AD271D">
      <w:pPr>
        <w:pStyle w:val="Brdtekst"/>
        <w:spacing w:before="1" w:line="276" w:lineRule="auto"/>
        <w:ind w:right="38"/>
        <w:rPr>
          <w:b/>
          <w:color w:val="231F20"/>
          <w:spacing w:val="-1"/>
          <w:lang w:val="fo-FO"/>
        </w:rPr>
      </w:pPr>
    </w:p>
    <w:p w14:paraId="5E5F4139" w14:textId="77777777" w:rsidR="00AD271D" w:rsidRPr="005F7252" w:rsidRDefault="00AD271D" w:rsidP="00AD271D">
      <w:pPr>
        <w:pStyle w:val="Brdtekst"/>
        <w:spacing w:before="1" w:line="276" w:lineRule="auto"/>
        <w:ind w:right="38"/>
        <w:rPr>
          <w:b/>
          <w:color w:val="231F20"/>
          <w:spacing w:val="-1"/>
          <w:lang w:val="fo-FO"/>
        </w:rPr>
      </w:pPr>
      <w:r w:rsidRPr="005F7252">
        <w:rPr>
          <w:b/>
          <w:color w:val="231F20"/>
          <w:spacing w:val="-1"/>
          <w:lang w:val="fo-FO"/>
        </w:rPr>
        <w:t>Trygdargrunnurin fyri innskjótarar og íleggjarar</w:t>
      </w:r>
    </w:p>
    <w:p w14:paraId="075606F2"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Umvegis Trygdargrunnin fyri innskjótarar og </w:t>
      </w:r>
    </w:p>
    <w:p w14:paraId="0A552039"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íleggjarar, eru kundar hjá Betri Banka í ávísan mun tryggjaðir móti tapi, um bankin fer á húsagang.</w:t>
      </w:r>
    </w:p>
    <w:p w14:paraId="7EC1E7EC"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Trygdargrunnurin svarar m.a. fyri navnamerktum </w:t>
      </w:r>
    </w:p>
    <w:p w14:paraId="6FEB31EE"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innláni í Betri Banka við upp til 100.000 euro fyri </w:t>
      </w:r>
    </w:p>
    <w:p w14:paraId="2CE77890"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hvønn innsetara. Trygdargrunnurin svarar uttan </w:t>
      </w:r>
    </w:p>
    <w:p w14:paraId="470904F4"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avmarking fyri pensjónskontum.</w:t>
      </w:r>
    </w:p>
    <w:p w14:paraId="400FD9E9" w14:textId="77777777" w:rsidR="00AD271D" w:rsidRPr="005F7252" w:rsidRDefault="00AD271D" w:rsidP="00AD271D">
      <w:pPr>
        <w:pStyle w:val="Brdtekst"/>
        <w:spacing w:before="1" w:line="276" w:lineRule="auto"/>
        <w:ind w:right="38"/>
        <w:jc w:val="both"/>
        <w:rPr>
          <w:color w:val="231F20"/>
          <w:spacing w:val="-1"/>
          <w:lang w:val="fo-FO"/>
        </w:rPr>
      </w:pPr>
    </w:p>
    <w:p w14:paraId="3B278E3F"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Trygdargrunnurin svarar fyri upphædd, sum svarar til 20.000 euro, um kundi, sum íleggjari, hevur hall, tí at Betri Banki ikki fær latið kundanum virðisbrøv aftur, sum eru í varðveitslu hjá ella verða umsitin í bankanum. </w:t>
      </w:r>
    </w:p>
    <w:p w14:paraId="7788CF1D" w14:textId="77777777" w:rsidR="00AD271D" w:rsidRPr="005F7252" w:rsidRDefault="00AD271D" w:rsidP="00AD271D">
      <w:pPr>
        <w:pStyle w:val="Brdtekst"/>
        <w:spacing w:before="1" w:line="276" w:lineRule="auto"/>
        <w:ind w:right="38"/>
        <w:jc w:val="both"/>
        <w:rPr>
          <w:color w:val="231F20"/>
          <w:spacing w:val="-1"/>
          <w:lang w:val="fo-FO"/>
        </w:rPr>
      </w:pPr>
    </w:p>
    <w:p w14:paraId="567E8FA2"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Tú kanst fáa nærri kunning um Trygdargrunnin á heimasíðuni hjá Finansiel Stabilitet, </w:t>
      </w:r>
      <w:hyperlink r:id="rId16" w:history="1">
        <w:r w:rsidRPr="005F7252">
          <w:rPr>
            <w:rStyle w:val="Hyperlink"/>
            <w:spacing w:val="-1"/>
            <w:lang w:val="fo-FO"/>
          </w:rPr>
          <w:t>www.fs.dk</w:t>
        </w:r>
      </w:hyperlink>
      <w:r w:rsidRPr="005F7252">
        <w:rPr>
          <w:color w:val="231F20"/>
          <w:spacing w:val="-1"/>
          <w:lang w:val="fo-FO"/>
        </w:rPr>
        <w:t>.</w:t>
      </w:r>
    </w:p>
    <w:p w14:paraId="50591CAE" w14:textId="77777777" w:rsidR="00AD271D" w:rsidRPr="005F7252" w:rsidRDefault="00AD271D" w:rsidP="00AD271D">
      <w:pPr>
        <w:pStyle w:val="Brdtekst"/>
        <w:spacing w:before="1" w:line="276" w:lineRule="auto"/>
        <w:ind w:right="38"/>
        <w:jc w:val="both"/>
        <w:rPr>
          <w:color w:val="231F20"/>
          <w:spacing w:val="-1"/>
          <w:lang w:val="fo-FO"/>
        </w:rPr>
      </w:pPr>
    </w:p>
    <w:p w14:paraId="05AE2F75" w14:textId="77777777" w:rsidR="00AD271D" w:rsidRPr="005F7252" w:rsidRDefault="00AD271D" w:rsidP="00AD271D">
      <w:pPr>
        <w:pStyle w:val="Brdtekst"/>
        <w:spacing w:before="1" w:line="276" w:lineRule="auto"/>
        <w:ind w:right="38"/>
        <w:jc w:val="both"/>
        <w:rPr>
          <w:b/>
          <w:color w:val="231F20"/>
          <w:spacing w:val="-1"/>
          <w:lang w:val="fo-FO"/>
        </w:rPr>
      </w:pPr>
      <w:r w:rsidRPr="005F7252">
        <w:rPr>
          <w:b/>
          <w:color w:val="231F20"/>
          <w:spacing w:val="-1"/>
          <w:lang w:val="fo-FO"/>
        </w:rPr>
        <w:t>Kæra</w:t>
      </w:r>
    </w:p>
    <w:p w14:paraId="065F52BB"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Um tú ætlar at kæra Betri Banka, verður tú í fyrsta  umfari biðin um seta teg í samband við ta deildina </w:t>
      </w:r>
    </w:p>
    <w:p w14:paraId="11F57E64"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í bankanum, sum umsitur tíni kundaviðskifti.</w:t>
      </w:r>
    </w:p>
    <w:p w14:paraId="11FE8D7C" w14:textId="77777777" w:rsidR="00AD271D" w:rsidRPr="005F7252" w:rsidRDefault="00AD271D" w:rsidP="00AD271D">
      <w:pPr>
        <w:pStyle w:val="Brdtekst"/>
        <w:spacing w:before="1" w:line="276" w:lineRule="auto"/>
        <w:ind w:right="38"/>
        <w:jc w:val="both"/>
        <w:rPr>
          <w:color w:val="231F20"/>
          <w:spacing w:val="-1"/>
          <w:lang w:val="fo-FO"/>
        </w:rPr>
      </w:pPr>
    </w:p>
    <w:p w14:paraId="6D8688A3"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Um tú eftir hetta framvegis ert ónøgd/ur við </w:t>
      </w:r>
    </w:p>
    <w:p w14:paraId="5D34D710"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viðgerðina hjá bankanum, kanst tú seta teg í </w:t>
      </w:r>
    </w:p>
    <w:p w14:paraId="4F2B78C6"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samband við Stjórnarskrivstovuna, sum er klaguábyrgdari, við at senda kæru til: </w:t>
      </w:r>
    </w:p>
    <w:p w14:paraId="51C5165A" w14:textId="77777777" w:rsidR="00AD271D" w:rsidRPr="005F7252" w:rsidRDefault="00C30E3A" w:rsidP="00AD271D">
      <w:pPr>
        <w:pStyle w:val="Brdtekst"/>
        <w:spacing w:before="1" w:line="276" w:lineRule="auto"/>
        <w:ind w:right="38"/>
        <w:jc w:val="both"/>
        <w:rPr>
          <w:color w:val="231F20"/>
          <w:spacing w:val="-1"/>
          <w:lang w:val="fo-FO"/>
        </w:rPr>
      </w:pPr>
      <w:hyperlink r:id="rId17" w:history="1">
        <w:r w:rsidR="00AD271D" w:rsidRPr="005F7252">
          <w:rPr>
            <w:rStyle w:val="Hyperlink"/>
            <w:spacing w:val="-1"/>
            <w:lang w:val="fo-FO"/>
          </w:rPr>
          <w:t>klaga.banki@betri.fo</w:t>
        </w:r>
      </w:hyperlink>
    </w:p>
    <w:p w14:paraId="10F74D0B" w14:textId="77777777" w:rsidR="00AD271D" w:rsidRPr="005F7252" w:rsidRDefault="00AD271D" w:rsidP="00AD271D">
      <w:pPr>
        <w:pStyle w:val="Brdtekst"/>
        <w:spacing w:before="1" w:line="276" w:lineRule="auto"/>
        <w:ind w:right="38"/>
        <w:jc w:val="both"/>
        <w:rPr>
          <w:color w:val="231F20"/>
          <w:spacing w:val="-1"/>
          <w:lang w:val="fo-FO"/>
        </w:rPr>
      </w:pPr>
    </w:p>
    <w:p w14:paraId="7A536A5F"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ella</w:t>
      </w:r>
    </w:p>
    <w:p w14:paraId="6D24B45F" w14:textId="77777777" w:rsidR="00AD271D" w:rsidRPr="005F7252" w:rsidRDefault="00AD271D" w:rsidP="00AD271D">
      <w:pPr>
        <w:pStyle w:val="Brdtekst"/>
        <w:spacing w:before="1" w:line="276" w:lineRule="auto"/>
        <w:ind w:right="38"/>
        <w:jc w:val="both"/>
        <w:rPr>
          <w:b/>
          <w:color w:val="231F20"/>
          <w:spacing w:val="-1"/>
          <w:lang w:val="fo-FO"/>
        </w:rPr>
      </w:pPr>
    </w:p>
    <w:p w14:paraId="34289613" w14:textId="77777777" w:rsidR="00AD271D" w:rsidRPr="005F7252" w:rsidRDefault="00AD271D" w:rsidP="00AD271D">
      <w:pPr>
        <w:pStyle w:val="Brdtekst"/>
        <w:spacing w:before="1" w:line="276" w:lineRule="auto"/>
        <w:ind w:right="38"/>
        <w:jc w:val="both"/>
        <w:rPr>
          <w:b/>
          <w:color w:val="231F20"/>
          <w:spacing w:val="-1"/>
          <w:lang w:val="fo-FO"/>
        </w:rPr>
      </w:pPr>
      <w:r w:rsidRPr="005F7252">
        <w:rPr>
          <w:b/>
          <w:color w:val="231F20"/>
          <w:spacing w:val="-1"/>
          <w:lang w:val="fo-FO"/>
        </w:rPr>
        <w:t>Betri Banki P/F</w:t>
      </w:r>
    </w:p>
    <w:p w14:paraId="14123098" w14:textId="77777777" w:rsidR="00AD271D" w:rsidRPr="005F7252" w:rsidRDefault="00AD271D" w:rsidP="00AD271D">
      <w:pPr>
        <w:pStyle w:val="Brdtekst"/>
        <w:spacing w:before="1" w:line="276" w:lineRule="auto"/>
        <w:ind w:right="38"/>
        <w:jc w:val="both"/>
        <w:rPr>
          <w:b/>
          <w:color w:val="231F20"/>
          <w:spacing w:val="-1"/>
          <w:lang w:val="fo-FO"/>
        </w:rPr>
      </w:pPr>
      <w:r w:rsidRPr="005F7252">
        <w:rPr>
          <w:b/>
          <w:color w:val="231F20"/>
          <w:spacing w:val="-1"/>
          <w:lang w:val="fo-FO"/>
        </w:rPr>
        <w:t>Stjórnarskrivstovan</w:t>
      </w:r>
    </w:p>
    <w:p w14:paraId="18DEFAF5" w14:textId="77777777" w:rsidR="00AD271D" w:rsidRPr="005F7252" w:rsidRDefault="00AD271D" w:rsidP="00AD271D">
      <w:pPr>
        <w:pStyle w:val="Brdtekst"/>
        <w:spacing w:before="1" w:line="276" w:lineRule="auto"/>
        <w:ind w:right="38"/>
        <w:jc w:val="both"/>
        <w:rPr>
          <w:b/>
          <w:color w:val="231F20"/>
          <w:spacing w:val="-1"/>
          <w:lang w:val="fo-FO"/>
        </w:rPr>
      </w:pPr>
      <w:r w:rsidRPr="005F7252">
        <w:rPr>
          <w:b/>
          <w:color w:val="231F20"/>
          <w:spacing w:val="-1"/>
          <w:lang w:val="fo-FO"/>
        </w:rPr>
        <w:t>Yviri við Strond 2</w:t>
      </w:r>
    </w:p>
    <w:p w14:paraId="3D4E4446" w14:textId="77777777" w:rsidR="00AD271D" w:rsidRPr="005F7252" w:rsidRDefault="00AD271D" w:rsidP="00AD271D">
      <w:pPr>
        <w:pStyle w:val="Brdtekst"/>
        <w:spacing w:before="1" w:line="276" w:lineRule="auto"/>
        <w:ind w:right="38"/>
        <w:jc w:val="both"/>
        <w:rPr>
          <w:b/>
          <w:color w:val="231F20"/>
          <w:spacing w:val="-1"/>
          <w:lang w:val="fo-FO"/>
        </w:rPr>
      </w:pPr>
      <w:r w:rsidRPr="005F7252">
        <w:rPr>
          <w:b/>
          <w:color w:val="231F20"/>
          <w:spacing w:val="-1"/>
          <w:lang w:val="fo-FO"/>
        </w:rPr>
        <w:t>Postboks 34</w:t>
      </w:r>
    </w:p>
    <w:p w14:paraId="7E9DFEE7" w14:textId="77777777" w:rsidR="00AD271D" w:rsidRPr="005F7252" w:rsidRDefault="00AD271D" w:rsidP="00AD271D">
      <w:pPr>
        <w:pStyle w:val="Brdtekst"/>
        <w:spacing w:before="1" w:line="276" w:lineRule="auto"/>
        <w:ind w:right="38"/>
        <w:jc w:val="both"/>
        <w:rPr>
          <w:b/>
          <w:color w:val="231F20"/>
          <w:spacing w:val="-1"/>
          <w:lang w:val="fo-FO"/>
        </w:rPr>
      </w:pPr>
      <w:r w:rsidRPr="005F7252">
        <w:rPr>
          <w:b/>
          <w:color w:val="231F20"/>
          <w:spacing w:val="-1"/>
          <w:lang w:val="fo-FO"/>
        </w:rPr>
        <w:t>FO-110 Tórshavn.</w:t>
      </w:r>
    </w:p>
    <w:p w14:paraId="0E48DD15" w14:textId="77777777" w:rsidR="00AD271D" w:rsidRPr="005F7252" w:rsidRDefault="00AD271D" w:rsidP="00AD271D">
      <w:pPr>
        <w:pStyle w:val="Brdtekst"/>
        <w:spacing w:before="1" w:line="276" w:lineRule="auto"/>
        <w:ind w:right="38"/>
        <w:jc w:val="both"/>
        <w:rPr>
          <w:color w:val="231F20"/>
          <w:spacing w:val="-1"/>
          <w:lang w:val="fo-FO"/>
        </w:rPr>
      </w:pPr>
    </w:p>
    <w:p w14:paraId="38979EEC" w14:textId="77777777" w:rsidR="0074606F" w:rsidRPr="005F7252" w:rsidRDefault="0074606F" w:rsidP="00AD271D">
      <w:pPr>
        <w:pStyle w:val="Brdtekst"/>
        <w:spacing w:before="1" w:line="276" w:lineRule="auto"/>
        <w:ind w:right="38"/>
        <w:jc w:val="both"/>
        <w:rPr>
          <w:b/>
          <w:color w:val="231F20"/>
          <w:spacing w:val="-1"/>
          <w:lang w:val="fo-FO"/>
        </w:rPr>
      </w:pPr>
    </w:p>
    <w:p w14:paraId="05FAE272" w14:textId="77777777" w:rsidR="004051F1" w:rsidRDefault="004051F1" w:rsidP="00AD271D">
      <w:pPr>
        <w:pStyle w:val="Brdtekst"/>
        <w:spacing w:before="1" w:line="276" w:lineRule="auto"/>
        <w:ind w:right="38"/>
        <w:jc w:val="both"/>
        <w:rPr>
          <w:b/>
          <w:color w:val="231F20"/>
          <w:spacing w:val="-1"/>
          <w:lang w:val="fo-FO"/>
        </w:rPr>
      </w:pPr>
    </w:p>
    <w:p w14:paraId="1C56172B" w14:textId="56012BD1" w:rsidR="00AD271D" w:rsidRPr="005F7252" w:rsidRDefault="00AD271D" w:rsidP="00AD271D">
      <w:pPr>
        <w:pStyle w:val="Brdtekst"/>
        <w:spacing w:before="1" w:line="276" w:lineRule="auto"/>
        <w:ind w:right="38"/>
        <w:jc w:val="both"/>
        <w:rPr>
          <w:b/>
          <w:color w:val="231F20"/>
          <w:spacing w:val="-1"/>
          <w:lang w:val="fo-FO"/>
        </w:rPr>
      </w:pPr>
      <w:r w:rsidRPr="005F7252">
        <w:rPr>
          <w:b/>
          <w:color w:val="231F20"/>
          <w:spacing w:val="-1"/>
          <w:lang w:val="fo-FO"/>
        </w:rPr>
        <w:t>Fíggjarliga kærunevndin </w:t>
      </w:r>
    </w:p>
    <w:p w14:paraId="2DC38A5D"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Um nøktandi loysn ikki finst millum Betri Banka og teg sum peningastovnskunda, kanst tú kæra til </w:t>
      </w:r>
    </w:p>
    <w:p w14:paraId="419FDF09"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donsku fíggjarligu kærunevndina. </w:t>
      </w:r>
    </w:p>
    <w:p w14:paraId="2D3C4086" w14:textId="77777777" w:rsidR="00AD271D" w:rsidRPr="005F7252" w:rsidRDefault="00AD271D" w:rsidP="00AD271D">
      <w:pPr>
        <w:pStyle w:val="Brdtekst"/>
        <w:spacing w:before="1" w:line="276" w:lineRule="auto"/>
        <w:ind w:right="38"/>
        <w:jc w:val="both"/>
        <w:rPr>
          <w:color w:val="231F20"/>
          <w:spacing w:val="-1"/>
          <w:lang w:val="fo-FO"/>
        </w:rPr>
      </w:pPr>
    </w:p>
    <w:p w14:paraId="7B842FDD"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Avtalan er bert galdandi fyri kærumál hjá </w:t>
      </w:r>
    </w:p>
    <w:p w14:paraId="192D33AA"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privatkundum. Kærunevndin viðger sostatt ikki </w:t>
      </w:r>
    </w:p>
    <w:p w14:paraId="7623B654"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kærur frá vinnukundum og parta- og </w:t>
      </w:r>
    </w:p>
    <w:p w14:paraId="5316AFD9"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smápartafeløgum. </w:t>
      </w:r>
    </w:p>
    <w:p w14:paraId="2864F113" w14:textId="77777777" w:rsidR="00AD271D" w:rsidRPr="005F7252" w:rsidRDefault="00AD271D" w:rsidP="00AD271D">
      <w:pPr>
        <w:pStyle w:val="Brdtekst"/>
        <w:spacing w:before="1" w:line="276" w:lineRule="auto"/>
        <w:ind w:right="38"/>
        <w:jc w:val="both"/>
        <w:rPr>
          <w:color w:val="231F20"/>
          <w:spacing w:val="-1"/>
          <w:lang w:val="fo-FO"/>
        </w:rPr>
      </w:pPr>
    </w:p>
    <w:p w14:paraId="43812631"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Kæran skal viðvíkja einari ítøkiligari fíggjarligari </w:t>
      </w:r>
    </w:p>
    <w:p w14:paraId="4CA2F9CC"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trætu, sum hevur verið fyri kæruábyrgdara í viðkomandi peningastovni uttan loysn, og kravið skal vera íkomið eftir 1. januar 2011. </w:t>
      </w:r>
    </w:p>
    <w:p w14:paraId="2E73152B"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Kæran skal orðast á donskum. </w:t>
      </w:r>
    </w:p>
    <w:p w14:paraId="0FFFE9FE" w14:textId="77777777" w:rsidR="00AD271D" w:rsidRPr="005F7252" w:rsidRDefault="00AD271D" w:rsidP="00AD271D">
      <w:pPr>
        <w:pStyle w:val="Brdtekst"/>
        <w:spacing w:before="1" w:line="276" w:lineRule="auto"/>
        <w:ind w:right="38"/>
        <w:jc w:val="both"/>
        <w:rPr>
          <w:color w:val="231F20"/>
          <w:spacing w:val="-1"/>
          <w:lang w:val="fo-FO"/>
        </w:rPr>
      </w:pPr>
    </w:p>
    <w:p w14:paraId="67C060CE"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Tú fært nærri kunning á og kæra umvegis heimasíðuna hjá fíggjarligu </w:t>
      </w:r>
    </w:p>
    <w:p w14:paraId="5A4EAD21"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kærunevndini, </w:t>
      </w:r>
      <w:hyperlink r:id="rId18" w:history="1">
        <w:r w:rsidRPr="005F7252">
          <w:rPr>
            <w:rStyle w:val="Hyperlink"/>
            <w:spacing w:val="-1"/>
            <w:lang w:val="fo-FO"/>
          </w:rPr>
          <w:t>www.fanke.dk</w:t>
        </w:r>
      </w:hyperlink>
      <w:r w:rsidRPr="005F7252">
        <w:rPr>
          <w:color w:val="231F20"/>
          <w:spacing w:val="-1"/>
          <w:lang w:val="fo-FO"/>
        </w:rPr>
        <w:t>, ella við at skriva til:</w:t>
      </w:r>
    </w:p>
    <w:p w14:paraId="1754B337" w14:textId="77777777" w:rsidR="00AD271D" w:rsidRPr="005F7252" w:rsidRDefault="00AD271D" w:rsidP="00AD271D">
      <w:pPr>
        <w:pStyle w:val="Brdtekst"/>
        <w:spacing w:before="1" w:line="276" w:lineRule="auto"/>
        <w:ind w:right="38"/>
        <w:jc w:val="both"/>
        <w:rPr>
          <w:color w:val="231F20"/>
          <w:spacing w:val="-1"/>
          <w:lang w:val="fo-FO"/>
        </w:rPr>
      </w:pPr>
    </w:p>
    <w:p w14:paraId="276C11DC" w14:textId="77777777" w:rsidR="00AD271D" w:rsidRPr="005F7252" w:rsidRDefault="00C30E3A" w:rsidP="00AD271D">
      <w:pPr>
        <w:pStyle w:val="Brdtekst"/>
        <w:spacing w:before="1" w:line="276" w:lineRule="auto"/>
        <w:ind w:right="38"/>
        <w:jc w:val="both"/>
        <w:rPr>
          <w:color w:val="231F20"/>
          <w:spacing w:val="-1"/>
          <w:lang w:val="fo-FO"/>
        </w:rPr>
      </w:pPr>
      <w:hyperlink r:id="rId19" w:history="1">
        <w:r w:rsidR="00AD271D" w:rsidRPr="005F7252">
          <w:rPr>
            <w:rStyle w:val="Hyperlink"/>
            <w:spacing w:val="-1"/>
            <w:lang w:val="fo-FO"/>
          </w:rPr>
          <w:t>sek@fanke.dk</w:t>
        </w:r>
      </w:hyperlink>
    </w:p>
    <w:p w14:paraId="77F5E655" w14:textId="77777777" w:rsidR="00AD271D" w:rsidRPr="005F7252" w:rsidRDefault="00AD271D" w:rsidP="00AD271D">
      <w:pPr>
        <w:pStyle w:val="Brdtekst"/>
        <w:spacing w:before="1" w:line="276" w:lineRule="auto"/>
        <w:ind w:right="38"/>
        <w:jc w:val="both"/>
        <w:rPr>
          <w:b/>
          <w:color w:val="231F20"/>
          <w:spacing w:val="-1"/>
          <w:lang w:val="fo-FO"/>
        </w:rPr>
      </w:pPr>
    </w:p>
    <w:p w14:paraId="2F923AAC"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ella</w:t>
      </w:r>
    </w:p>
    <w:p w14:paraId="17E1B2A0" w14:textId="77777777" w:rsidR="00AD271D" w:rsidRPr="005F7252" w:rsidRDefault="00AD271D" w:rsidP="00AD271D">
      <w:pPr>
        <w:pStyle w:val="Brdtekst"/>
        <w:spacing w:before="1" w:line="276" w:lineRule="auto"/>
        <w:ind w:right="38"/>
        <w:jc w:val="both"/>
        <w:rPr>
          <w:b/>
          <w:color w:val="231F20"/>
          <w:spacing w:val="-1"/>
          <w:lang w:val="fo-FO"/>
        </w:rPr>
      </w:pPr>
    </w:p>
    <w:p w14:paraId="488E6B4F" w14:textId="77777777" w:rsidR="00AD271D" w:rsidRPr="005F7252" w:rsidRDefault="00AD271D" w:rsidP="00AD271D">
      <w:pPr>
        <w:pStyle w:val="Brdtekst"/>
        <w:spacing w:before="1" w:line="276" w:lineRule="auto"/>
        <w:ind w:right="38"/>
        <w:jc w:val="both"/>
        <w:rPr>
          <w:b/>
          <w:color w:val="231F20"/>
          <w:spacing w:val="-1"/>
          <w:lang w:val="fo-FO"/>
        </w:rPr>
      </w:pPr>
      <w:bookmarkStart w:id="3" w:name="_Hlk112221415"/>
      <w:r w:rsidRPr="005F7252">
        <w:rPr>
          <w:b/>
          <w:color w:val="231F20"/>
          <w:spacing w:val="-1"/>
          <w:lang w:val="fo-FO"/>
        </w:rPr>
        <w:t>Sekretariatet for det finansielle ankenævn</w:t>
      </w:r>
    </w:p>
    <w:p w14:paraId="1AB77E9B" w14:textId="77777777" w:rsidR="00AD271D" w:rsidRPr="005F7252" w:rsidRDefault="00AD271D" w:rsidP="00AD271D">
      <w:pPr>
        <w:pStyle w:val="Brdtekst"/>
        <w:spacing w:before="1" w:line="276" w:lineRule="auto"/>
        <w:ind w:right="38"/>
        <w:rPr>
          <w:b/>
          <w:color w:val="231F20"/>
          <w:spacing w:val="-1"/>
          <w:lang w:val="fo-FO"/>
        </w:rPr>
      </w:pPr>
      <w:r w:rsidRPr="005F7252">
        <w:rPr>
          <w:b/>
          <w:color w:val="231F20"/>
          <w:spacing w:val="-1"/>
          <w:lang w:val="fo-FO"/>
        </w:rPr>
        <w:t>St. Kongensgade 62, 2. sal</w:t>
      </w:r>
      <w:r w:rsidRPr="005F7252">
        <w:rPr>
          <w:b/>
          <w:color w:val="231F20"/>
          <w:spacing w:val="-1"/>
          <w:lang w:val="fo-FO"/>
        </w:rPr>
        <w:br/>
        <w:t>1264 København K.</w:t>
      </w:r>
      <w:bookmarkEnd w:id="3"/>
      <w:r w:rsidRPr="005F7252">
        <w:rPr>
          <w:b/>
          <w:color w:val="231F20"/>
          <w:spacing w:val="-1"/>
          <w:lang w:val="fo-FO"/>
        </w:rPr>
        <w:br/>
      </w:r>
      <w:r w:rsidRPr="005F7252">
        <w:rPr>
          <w:b/>
          <w:color w:val="231F20"/>
          <w:spacing w:val="-1"/>
          <w:lang w:val="fo-FO"/>
        </w:rPr>
        <w:br/>
      </w:r>
      <w:r w:rsidRPr="005F7252">
        <w:rPr>
          <w:color w:val="231F20"/>
          <w:spacing w:val="-1"/>
          <w:lang w:val="fo-FO"/>
        </w:rPr>
        <w:t>Telefon </w:t>
      </w:r>
      <w:hyperlink r:id="rId20" w:history="1">
        <w:r w:rsidRPr="005F7252">
          <w:rPr>
            <w:color w:val="231F20"/>
            <w:spacing w:val="-1"/>
            <w:lang w:val="fo-FO"/>
          </w:rPr>
          <w:t xml:space="preserve">+45 </w:t>
        </w:r>
        <w:bookmarkStart w:id="4" w:name="_Hlk112221439"/>
        <w:r w:rsidRPr="005F7252">
          <w:rPr>
            <w:color w:val="231F20"/>
            <w:spacing w:val="-1"/>
            <w:lang w:val="fo-FO"/>
          </w:rPr>
          <w:t>35 43 63 33</w:t>
        </w:r>
        <w:bookmarkEnd w:id="4"/>
      </w:hyperlink>
      <w:r w:rsidRPr="005F7252">
        <w:rPr>
          <w:color w:val="231F20"/>
          <w:spacing w:val="-1"/>
          <w:lang w:val="fo-FO"/>
        </w:rPr>
        <w:br/>
        <w:t>Telefontíð kl. 10-12 danska tíð.</w:t>
      </w:r>
    </w:p>
    <w:p w14:paraId="1864714F" w14:textId="77777777" w:rsidR="0074606F" w:rsidRPr="005F7252" w:rsidRDefault="0074606F" w:rsidP="00AD271D">
      <w:pPr>
        <w:pStyle w:val="Brdtekst"/>
        <w:spacing w:before="1" w:line="276" w:lineRule="auto"/>
        <w:ind w:right="38"/>
        <w:jc w:val="both"/>
        <w:rPr>
          <w:b/>
          <w:color w:val="231F20"/>
          <w:spacing w:val="-1"/>
          <w:lang w:val="fo-FO"/>
        </w:rPr>
      </w:pPr>
    </w:p>
    <w:p w14:paraId="378F9BE8" w14:textId="77777777" w:rsidR="00AD271D" w:rsidRPr="005F7252" w:rsidRDefault="00AD271D" w:rsidP="00AD271D">
      <w:pPr>
        <w:pStyle w:val="Brdtekst"/>
        <w:spacing w:before="1" w:line="276" w:lineRule="auto"/>
        <w:ind w:right="38"/>
        <w:jc w:val="both"/>
        <w:rPr>
          <w:b/>
          <w:color w:val="231F20"/>
          <w:spacing w:val="-1"/>
          <w:lang w:val="fo-FO"/>
        </w:rPr>
      </w:pPr>
      <w:r w:rsidRPr="005F7252">
        <w:rPr>
          <w:b/>
          <w:color w:val="231F20"/>
          <w:spacing w:val="-1"/>
          <w:lang w:val="fo-FO"/>
        </w:rPr>
        <w:t>Eftirlit</w:t>
      </w:r>
    </w:p>
    <w:p w14:paraId="1B5CD79E"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Betri Banki er undir eftirliti av:</w:t>
      </w:r>
    </w:p>
    <w:p w14:paraId="53C8950D" w14:textId="77777777" w:rsidR="00AD271D" w:rsidRPr="005F7252" w:rsidRDefault="00AD271D" w:rsidP="00AD271D">
      <w:pPr>
        <w:pStyle w:val="Brdtekst"/>
        <w:spacing w:before="1" w:line="276" w:lineRule="auto"/>
        <w:ind w:right="38"/>
        <w:jc w:val="both"/>
        <w:rPr>
          <w:color w:val="231F20"/>
          <w:spacing w:val="-1"/>
          <w:lang w:val="fo-FO"/>
        </w:rPr>
      </w:pPr>
    </w:p>
    <w:p w14:paraId="510AE698" w14:textId="77777777" w:rsidR="00AD271D" w:rsidRPr="005F7252" w:rsidRDefault="00AD271D" w:rsidP="00AD271D">
      <w:pPr>
        <w:pStyle w:val="Brdtekst"/>
        <w:spacing w:before="1" w:line="276" w:lineRule="auto"/>
        <w:ind w:right="38"/>
        <w:jc w:val="both"/>
        <w:rPr>
          <w:b/>
          <w:color w:val="231F20"/>
          <w:spacing w:val="-1"/>
          <w:lang w:val="fo-FO"/>
        </w:rPr>
      </w:pPr>
      <w:r w:rsidRPr="005F7252">
        <w:rPr>
          <w:b/>
          <w:color w:val="231F20"/>
          <w:spacing w:val="-1"/>
          <w:lang w:val="fo-FO"/>
        </w:rPr>
        <w:t>Finanstilsynet</w:t>
      </w:r>
    </w:p>
    <w:p w14:paraId="2A3D2B03" w14:textId="77777777" w:rsidR="00AD271D" w:rsidRPr="005F7252" w:rsidRDefault="00AD271D" w:rsidP="00AD271D">
      <w:pPr>
        <w:pStyle w:val="Brdtekst"/>
        <w:spacing w:before="1" w:line="276" w:lineRule="auto"/>
        <w:ind w:right="38"/>
        <w:jc w:val="both"/>
        <w:rPr>
          <w:b/>
          <w:color w:val="231F20"/>
          <w:spacing w:val="-1"/>
          <w:lang w:val="fo-FO"/>
        </w:rPr>
      </w:pPr>
      <w:r w:rsidRPr="005F7252">
        <w:rPr>
          <w:b/>
          <w:color w:val="231F20"/>
          <w:spacing w:val="-1"/>
          <w:lang w:val="fo-FO"/>
        </w:rPr>
        <w:t>Århusgade 110</w:t>
      </w:r>
    </w:p>
    <w:p w14:paraId="07A7EB1C" w14:textId="77777777" w:rsidR="00AD271D" w:rsidRPr="005F7252" w:rsidRDefault="00AD271D" w:rsidP="00AD271D">
      <w:pPr>
        <w:pStyle w:val="Brdtekst"/>
        <w:spacing w:before="1" w:line="276" w:lineRule="auto"/>
        <w:ind w:right="38"/>
        <w:jc w:val="both"/>
        <w:rPr>
          <w:b/>
          <w:color w:val="231F20"/>
          <w:spacing w:val="-1"/>
          <w:lang w:val="fo-FO"/>
        </w:rPr>
      </w:pPr>
      <w:r w:rsidRPr="005F7252">
        <w:rPr>
          <w:b/>
          <w:color w:val="231F20"/>
          <w:spacing w:val="-1"/>
          <w:lang w:val="fo-FO"/>
        </w:rPr>
        <w:t xml:space="preserve">DK-2100 </w:t>
      </w:r>
    </w:p>
    <w:p w14:paraId="4FF33C8E" w14:textId="77777777" w:rsidR="00AD271D" w:rsidRPr="005F7252" w:rsidRDefault="00AD271D" w:rsidP="00AD271D">
      <w:pPr>
        <w:pStyle w:val="Brdtekst"/>
        <w:spacing w:before="1" w:line="276" w:lineRule="auto"/>
        <w:ind w:right="38"/>
        <w:jc w:val="both"/>
        <w:rPr>
          <w:b/>
          <w:color w:val="231F20"/>
          <w:spacing w:val="-1"/>
          <w:lang w:val="fo-FO"/>
        </w:rPr>
      </w:pPr>
      <w:r w:rsidRPr="005F7252">
        <w:rPr>
          <w:b/>
          <w:color w:val="231F20"/>
          <w:spacing w:val="-1"/>
          <w:lang w:val="fo-FO"/>
        </w:rPr>
        <w:t>København Ø.</w:t>
      </w:r>
    </w:p>
    <w:p w14:paraId="4166F3F2" w14:textId="77777777" w:rsidR="00AD271D" w:rsidRPr="005F7252" w:rsidRDefault="00AD271D" w:rsidP="00AD271D">
      <w:pPr>
        <w:pStyle w:val="Brdtekst"/>
        <w:spacing w:before="1" w:line="276" w:lineRule="auto"/>
        <w:ind w:right="38"/>
        <w:jc w:val="both"/>
        <w:rPr>
          <w:color w:val="231F20"/>
          <w:spacing w:val="-1"/>
          <w:lang w:val="fo-FO"/>
        </w:rPr>
      </w:pPr>
    </w:p>
    <w:p w14:paraId="25A95505"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Telefon +45 33 55 82 82.</w:t>
      </w:r>
    </w:p>
    <w:p w14:paraId="6C2F6CF1" w14:textId="77777777" w:rsidR="00AD271D" w:rsidRPr="005F7252" w:rsidRDefault="00C30E3A" w:rsidP="00AD271D">
      <w:pPr>
        <w:pStyle w:val="Brdtekst"/>
        <w:spacing w:before="1" w:line="276" w:lineRule="auto"/>
        <w:ind w:right="38"/>
        <w:jc w:val="both"/>
        <w:rPr>
          <w:color w:val="231F20"/>
          <w:spacing w:val="-1"/>
          <w:lang w:val="fo-FO"/>
        </w:rPr>
      </w:pPr>
      <w:hyperlink r:id="rId21" w:history="1">
        <w:r w:rsidR="00AD271D" w:rsidRPr="005F7252">
          <w:rPr>
            <w:rStyle w:val="Hyperlink"/>
            <w:spacing w:val="-1"/>
            <w:lang w:val="fo-FO"/>
          </w:rPr>
          <w:t>www.finanstilsynet.dk</w:t>
        </w:r>
      </w:hyperlink>
      <w:r w:rsidR="00AD271D" w:rsidRPr="005F7252">
        <w:rPr>
          <w:rStyle w:val="Hyperlink"/>
          <w:spacing w:val="-1"/>
          <w:lang w:val="fo-FO"/>
        </w:rPr>
        <w:t>.</w:t>
      </w:r>
    </w:p>
    <w:p w14:paraId="4B2B73C8" w14:textId="77777777" w:rsidR="0074606F" w:rsidRPr="005F7252" w:rsidRDefault="0074606F" w:rsidP="00AD271D">
      <w:pPr>
        <w:pStyle w:val="Brdtekst"/>
        <w:spacing w:before="1" w:line="276" w:lineRule="auto"/>
        <w:ind w:right="38"/>
        <w:jc w:val="both"/>
        <w:rPr>
          <w:b/>
          <w:color w:val="231F20"/>
          <w:spacing w:val="-1"/>
          <w:lang w:val="fo-FO"/>
        </w:rPr>
      </w:pPr>
    </w:p>
    <w:p w14:paraId="4BAC30DD" w14:textId="7E6A32CA" w:rsidR="00AD271D" w:rsidRPr="005F7252" w:rsidRDefault="00AD271D" w:rsidP="00AD271D">
      <w:pPr>
        <w:pStyle w:val="Brdtekst"/>
        <w:spacing w:before="1" w:line="276" w:lineRule="auto"/>
        <w:ind w:right="38"/>
        <w:jc w:val="both"/>
        <w:rPr>
          <w:b/>
          <w:color w:val="231F20"/>
          <w:spacing w:val="-1"/>
          <w:lang w:val="fo-FO"/>
        </w:rPr>
      </w:pPr>
      <w:r w:rsidRPr="005F7252">
        <w:rPr>
          <w:b/>
          <w:color w:val="231F20"/>
          <w:spacing w:val="-1"/>
          <w:lang w:val="fo-FO"/>
        </w:rPr>
        <w:t>Nærri kunning</w:t>
      </w:r>
      <w:bookmarkStart w:id="5" w:name="_GoBack"/>
      <w:bookmarkEnd w:id="5"/>
    </w:p>
    <w:p w14:paraId="27DB6BB9" w14:textId="77777777" w:rsidR="00AD271D" w:rsidRPr="005F7252" w:rsidRDefault="00AD271D" w:rsidP="00AD271D">
      <w:pPr>
        <w:pStyle w:val="Brdtekst"/>
        <w:spacing w:before="1" w:line="276" w:lineRule="auto"/>
        <w:ind w:right="38"/>
        <w:jc w:val="both"/>
        <w:rPr>
          <w:color w:val="231F20"/>
          <w:spacing w:val="-1"/>
          <w:lang w:val="fo-FO"/>
        </w:rPr>
      </w:pPr>
      <w:r w:rsidRPr="005F7252">
        <w:rPr>
          <w:color w:val="231F20"/>
          <w:spacing w:val="-1"/>
          <w:lang w:val="fo-FO"/>
        </w:rPr>
        <w:t xml:space="preserve">Tú kanst fáa nærri kunning um Betri Banka á heimasíðuni hjá bankanum, </w:t>
      </w:r>
      <w:hyperlink r:id="rId22" w:history="1">
        <w:r w:rsidRPr="005F7252">
          <w:rPr>
            <w:rStyle w:val="Hyperlink"/>
            <w:spacing w:val="-1"/>
            <w:lang w:val="fo-FO"/>
          </w:rPr>
          <w:t>www.betribanki.fo</w:t>
        </w:r>
      </w:hyperlink>
      <w:r w:rsidRPr="005F7252">
        <w:rPr>
          <w:color w:val="231F20"/>
          <w:spacing w:val="-1"/>
          <w:lang w:val="fo-FO"/>
        </w:rPr>
        <w:t>.</w:t>
      </w:r>
    </w:p>
    <w:p w14:paraId="27C05F17" w14:textId="77777777" w:rsidR="00AD271D" w:rsidRPr="005F7252" w:rsidRDefault="00AD271D" w:rsidP="00AD271D">
      <w:pPr>
        <w:pStyle w:val="Brdtekst"/>
        <w:spacing w:before="1" w:line="276" w:lineRule="auto"/>
        <w:ind w:right="38"/>
        <w:jc w:val="both"/>
        <w:rPr>
          <w:color w:val="231F20"/>
          <w:spacing w:val="-1"/>
          <w:lang w:val="fo-FO"/>
        </w:rPr>
      </w:pPr>
    </w:p>
    <w:p w14:paraId="5CDF6636" w14:textId="2ADB4F29" w:rsidR="006F2305" w:rsidRPr="008A20B5" w:rsidRDefault="00AD271D" w:rsidP="008A20B5">
      <w:pPr>
        <w:pStyle w:val="Brdtekst"/>
        <w:spacing w:before="1" w:line="276" w:lineRule="auto"/>
        <w:ind w:right="38"/>
        <w:jc w:val="both"/>
        <w:rPr>
          <w:i/>
          <w:color w:val="231F20"/>
          <w:spacing w:val="-1"/>
          <w:lang w:val="fo-FO"/>
        </w:rPr>
      </w:pPr>
      <w:r w:rsidRPr="005F7252">
        <w:rPr>
          <w:i/>
          <w:color w:val="231F20"/>
          <w:spacing w:val="-1"/>
          <w:lang w:val="fo-FO"/>
        </w:rPr>
        <w:t xml:space="preserve">Vanligu viðskiftatreytirnar eru seinast dagførdar í </w:t>
      </w:r>
      <w:r w:rsidR="00226123">
        <w:rPr>
          <w:i/>
          <w:color w:val="231F20"/>
          <w:spacing w:val="-1"/>
          <w:lang w:val="fo-FO"/>
        </w:rPr>
        <w:t>august</w:t>
      </w:r>
      <w:r w:rsidRPr="005F7252">
        <w:rPr>
          <w:i/>
          <w:color w:val="231F20"/>
          <w:spacing w:val="-1"/>
          <w:lang w:val="fo-FO"/>
        </w:rPr>
        <w:t xml:space="preserve"> 2022.</w:t>
      </w:r>
    </w:p>
    <w:sectPr w:rsidR="006F2305" w:rsidRPr="008A20B5" w:rsidSect="00D473E7">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AA4DC" w14:textId="77777777" w:rsidR="00C30E3A" w:rsidRDefault="00C30E3A">
      <w:pPr>
        <w:spacing w:after="0" w:line="240" w:lineRule="auto"/>
      </w:pPr>
      <w:r>
        <w:separator/>
      </w:r>
    </w:p>
  </w:endnote>
  <w:endnote w:type="continuationSeparator" w:id="0">
    <w:p w14:paraId="0DF5B32F" w14:textId="77777777" w:rsidR="00C30E3A" w:rsidRDefault="00C3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396586"/>
      <w:docPartObj>
        <w:docPartGallery w:val="Page Numbers (Bottom of Page)"/>
        <w:docPartUnique/>
      </w:docPartObj>
    </w:sdtPr>
    <w:sdtEndPr>
      <w:rPr>
        <w:sz w:val="18"/>
        <w:szCs w:val="18"/>
      </w:rPr>
    </w:sdtEndPr>
    <w:sdtContent>
      <w:p w14:paraId="20230791" w14:textId="76E234C2" w:rsidR="00EF030D" w:rsidRPr="00716430" w:rsidRDefault="00226123">
        <w:pPr>
          <w:pStyle w:val="Sidefod"/>
          <w:jc w:val="right"/>
          <w:rPr>
            <w:sz w:val="18"/>
            <w:szCs w:val="18"/>
          </w:rPr>
        </w:pPr>
        <w:r>
          <w:rPr>
            <w:sz w:val="18"/>
            <w:szCs w:val="18"/>
          </w:rPr>
          <w:t>august</w:t>
        </w:r>
        <w:r w:rsidR="00150051" w:rsidRPr="00716430">
          <w:rPr>
            <w:sz w:val="18"/>
            <w:szCs w:val="18"/>
          </w:rPr>
          <w:t xml:space="preserve"> 2022 - </w:t>
        </w:r>
        <w:proofErr w:type="spellStart"/>
        <w:r w:rsidR="00150051" w:rsidRPr="00716430">
          <w:rPr>
            <w:sz w:val="18"/>
            <w:szCs w:val="18"/>
          </w:rPr>
          <w:t>síða</w:t>
        </w:r>
        <w:proofErr w:type="spellEnd"/>
        <w:r w:rsidR="00150051" w:rsidRPr="00716430">
          <w:rPr>
            <w:sz w:val="18"/>
            <w:szCs w:val="18"/>
          </w:rPr>
          <w:t xml:space="preserve"> </w:t>
        </w:r>
        <w:r w:rsidR="00150051" w:rsidRPr="00716430">
          <w:rPr>
            <w:sz w:val="18"/>
            <w:szCs w:val="18"/>
          </w:rPr>
          <w:fldChar w:fldCharType="begin"/>
        </w:r>
        <w:r w:rsidR="00150051" w:rsidRPr="00716430">
          <w:rPr>
            <w:sz w:val="18"/>
            <w:szCs w:val="18"/>
          </w:rPr>
          <w:instrText>PAGE   \* MERGEFORMAT</w:instrText>
        </w:r>
        <w:r w:rsidR="00150051" w:rsidRPr="00716430">
          <w:rPr>
            <w:sz w:val="18"/>
            <w:szCs w:val="18"/>
          </w:rPr>
          <w:fldChar w:fldCharType="separate"/>
        </w:r>
        <w:r w:rsidR="00150051" w:rsidRPr="00716430">
          <w:rPr>
            <w:sz w:val="18"/>
            <w:szCs w:val="18"/>
          </w:rPr>
          <w:t>2</w:t>
        </w:r>
        <w:r w:rsidR="00150051" w:rsidRPr="00716430">
          <w:rPr>
            <w:sz w:val="18"/>
            <w:szCs w:val="18"/>
          </w:rPr>
          <w:fldChar w:fldCharType="end"/>
        </w:r>
        <w:r w:rsidR="004051F1">
          <w:rPr>
            <w:sz w:val="18"/>
            <w:szCs w:val="18"/>
          </w:rPr>
          <w:t>/7</w:t>
        </w:r>
      </w:p>
    </w:sdtContent>
  </w:sdt>
  <w:p w14:paraId="7AE60B22" w14:textId="77777777" w:rsidR="00EF030D" w:rsidRDefault="00C30E3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57A29" w14:textId="77777777" w:rsidR="00C30E3A" w:rsidRDefault="00C30E3A">
      <w:pPr>
        <w:spacing w:after="0" w:line="240" w:lineRule="auto"/>
      </w:pPr>
      <w:r>
        <w:separator/>
      </w:r>
    </w:p>
  </w:footnote>
  <w:footnote w:type="continuationSeparator" w:id="0">
    <w:p w14:paraId="67222D2D" w14:textId="77777777" w:rsidR="00C30E3A" w:rsidRDefault="00C30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840D7"/>
    <w:multiLevelType w:val="hybridMultilevel"/>
    <w:tmpl w:val="98B61E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7B794D"/>
    <w:multiLevelType w:val="hybridMultilevel"/>
    <w:tmpl w:val="BAA6FD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02C0730"/>
    <w:multiLevelType w:val="hybridMultilevel"/>
    <w:tmpl w:val="C99C0D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7D92087"/>
    <w:multiLevelType w:val="hybridMultilevel"/>
    <w:tmpl w:val="25B295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8FE63F8"/>
    <w:multiLevelType w:val="hybridMultilevel"/>
    <w:tmpl w:val="F566E4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36F76FF"/>
    <w:multiLevelType w:val="hybridMultilevel"/>
    <w:tmpl w:val="B41C47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9536CC4"/>
    <w:multiLevelType w:val="hybridMultilevel"/>
    <w:tmpl w:val="AE9C26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71D"/>
    <w:rsid w:val="00150051"/>
    <w:rsid w:val="00192718"/>
    <w:rsid w:val="00226123"/>
    <w:rsid w:val="00305936"/>
    <w:rsid w:val="00310614"/>
    <w:rsid w:val="00354C85"/>
    <w:rsid w:val="003D14D9"/>
    <w:rsid w:val="004051F1"/>
    <w:rsid w:val="00441FAB"/>
    <w:rsid w:val="005907CE"/>
    <w:rsid w:val="005F7252"/>
    <w:rsid w:val="006052F3"/>
    <w:rsid w:val="006F2305"/>
    <w:rsid w:val="0074606F"/>
    <w:rsid w:val="00751863"/>
    <w:rsid w:val="00770399"/>
    <w:rsid w:val="00786949"/>
    <w:rsid w:val="007B120B"/>
    <w:rsid w:val="00843BE4"/>
    <w:rsid w:val="008A20B5"/>
    <w:rsid w:val="008C6699"/>
    <w:rsid w:val="00A42B29"/>
    <w:rsid w:val="00A43E32"/>
    <w:rsid w:val="00AD271D"/>
    <w:rsid w:val="00C30E3A"/>
    <w:rsid w:val="00C779A2"/>
    <w:rsid w:val="00D75F5C"/>
    <w:rsid w:val="00F65A89"/>
    <w:rsid w:val="00FA5A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A25A"/>
  <w15:chartTrackingRefBased/>
  <w15:docId w15:val="{97DB7FC4-614D-438E-BE33-F07ED7FC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71D"/>
  </w:style>
  <w:style w:type="paragraph" w:styleId="Overskrift1">
    <w:name w:val="heading 1"/>
    <w:basedOn w:val="Normal"/>
    <w:link w:val="Overskrift1Tegn"/>
    <w:uiPriority w:val="1"/>
    <w:qFormat/>
    <w:rsid w:val="00AD271D"/>
    <w:pPr>
      <w:widowControl w:val="0"/>
      <w:autoSpaceDE w:val="0"/>
      <w:autoSpaceDN w:val="0"/>
      <w:spacing w:after="0" w:line="240" w:lineRule="auto"/>
      <w:ind w:left="120"/>
      <w:outlineLvl w:val="0"/>
    </w:pPr>
    <w:rPr>
      <w:rFonts w:ascii="Calibri" w:eastAsia="Calibri" w:hAnsi="Calibri" w:cs="Calibri"/>
      <w:b/>
      <w:bCs/>
      <w:sz w:val="20"/>
      <w:szCs w:val="2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AD271D"/>
    <w:rPr>
      <w:rFonts w:ascii="Calibri" w:eastAsia="Calibri" w:hAnsi="Calibri" w:cs="Calibri"/>
      <w:b/>
      <w:bCs/>
      <w:sz w:val="20"/>
      <w:szCs w:val="20"/>
      <w:lang w:val="en-US"/>
    </w:rPr>
  </w:style>
  <w:style w:type="paragraph" w:styleId="Brdtekst">
    <w:name w:val="Body Text"/>
    <w:basedOn w:val="Normal"/>
    <w:link w:val="BrdtekstTegn"/>
    <w:uiPriority w:val="1"/>
    <w:qFormat/>
    <w:rsid w:val="00AD271D"/>
    <w:pPr>
      <w:widowControl w:val="0"/>
      <w:autoSpaceDE w:val="0"/>
      <w:autoSpaceDN w:val="0"/>
      <w:spacing w:after="0" w:line="240" w:lineRule="auto"/>
    </w:pPr>
    <w:rPr>
      <w:rFonts w:ascii="Tahoma" w:eastAsia="Tahoma" w:hAnsi="Tahoma" w:cs="Tahoma"/>
      <w:sz w:val="20"/>
      <w:szCs w:val="20"/>
      <w:lang w:val="en-US"/>
    </w:rPr>
  </w:style>
  <w:style w:type="character" w:customStyle="1" w:styleId="BrdtekstTegn">
    <w:name w:val="Brødtekst Tegn"/>
    <w:basedOn w:val="Standardskrifttypeiafsnit"/>
    <w:link w:val="Brdtekst"/>
    <w:uiPriority w:val="1"/>
    <w:rsid w:val="00AD271D"/>
    <w:rPr>
      <w:rFonts w:ascii="Tahoma" w:eastAsia="Tahoma" w:hAnsi="Tahoma" w:cs="Tahoma"/>
      <w:sz w:val="20"/>
      <w:szCs w:val="20"/>
      <w:lang w:val="en-US"/>
    </w:rPr>
  </w:style>
  <w:style w:type="paragraph" w:styleId="Titel">
    <w:name w:val="Title"/>
    <w:basedOn w:val="Normal"/>
    <w:link w:val="TitelTegn"/>
    <w:uiPriority w:val="1"/>
    <w:qFormat/>
    <w:rsid w:val="00AD271D"/>
    <w:pPr>
      <w:widowControl w:val="0"/>
      <w:autoSpaceDE w:val="0"/>
      <w:autoSpaceDN w:val="0"/>
      <w:spacing w:before="143" w:after="0" w:line="240" w:lineRule="auto"/>
      <w:ind w:left="120"/>
    </w:pPr>
    <w:rPr>
      <w:rFonts w:ascii="Calibri" w:eastAsia="Calibri" w:hAnsi="Calibri" w:cs="Calibri"/>
      <w:b/>
      <w:bCs/>
      <w:sz w:val="28"/>
      <w:szCs w:val="28"/>
      <w:lang w:val="en-US"/>
    </w:rPr>
  </w:style>
  <w:style w:type="character" w:customStyle="1" w:styleId="TitelTegn">
    <w:name w:val="Titel Tegn"/>
    <w:basedOn w:val="Standardskrifttypeiafsnit"/>
    <w:link w:val="Titel"/>
    <w:uiPriority w:val="1"/>
    <w:rsid w:val="00AD271D"/>
    <w:rPr>
      <w:rFonts w:ascii="Calibri" w:eastAsia="Calibri" w:hAnsi="Calibri" w:cs="Calibri"/>
      <w:b/>
      <w:bCs/>
      <w:sz w:val="28"/>
      <w:szCs w:val="28"/>
      <w:lang w:val="en-US"/>
    </w:rPr>
  </w:style>
  <w:style w:type="character" w:styleId="Kommentarhenvisning">
    <w:name w:val="annotation reference"/>
    <w:basedOn w:val="Standardskrifttypeiafsnit"/>
    <w:uiPriority w:val="99"/>
    <w:semiHidden/>
    <w:unhideWhenUsed/>
    <w:rsid w:val="00AD271D"/>
    <w:rPr>
      <w:sz w:val="16"/>
      <w:szCs w:val="16"/>
    </w:rPr>
  </w:style>
  <w:style w:type="paragraph" w:styleId="Kommentartekst">
    <w:name w:val="annotation text"/>
    <w:basedOn w:val="Normal"/>
    <w:link w:val="KommentartekstTegn"/>
    <w:uiPriority w:val="99"/>
    <w:semiHidden/>
    <w:unhideWhenUsed/>
    <w:rsid w:val="00AD271D"/>
    <w:pPr>
      <w:widowControl w:val="0"/>
      <w:autoSpaceDE w:val="0"/>
      <w:autoSpaceDN w:val="0"/>
      <w:spacing w:after="0" w:line="240" w:lineRule="auto"/>
    </w:pPr>
    <w:rPr>
      <w:rFonts w:ascii="Tahoma" w:eastAsia="Tahoma" w:hAnsi="Tahoma" w:cs="Tahoma"/>
      <w:sz w:val="20"/>
      <w:szCs w:val="20"/>
      <w:lang w:val="en-US"/>
    </w:rPr>
  </w:style>
  <w:style w:type="character" w:customStyle="1" w:styleId="KommentartekstTegn">
    <w:name w:val="Kommentartekst Tegn"/>
    <w:basedOn w:val="Standardskrifttypeiafsnit"/>
    <w:link w:val="Kommentartekst"/>
    <w:uiPriority w:val="99"/>
    <w:semiHidden/>
    <w:rsid w:val="00AD271D"/>
    <w:rPr>
      <w:rFonts w:ascii="Tahoma" w:eastAsia="Tahoma" w:hAnsi="Tahoma" w:cs="Tahoma"/>
      <w:sz w:val="20"/>
      <w:szCs w:val="20"/>
      <w:lang w:val="en-US"/>
    </w:rPr>
  </w:style>
  <w:style w:type="character" w:styleId="Hyperlink">
    <w:name w:val="Hyperlink"/>
    <w:basedOn w:val="Standardskrifttypeiafsnit"/>
    <w:uiPriority w:val="99"/>
    <w:unhideWhenUsed/>
    <w:rsid w:val="00AD271D"/>
    <w:rPr>
      <w:color w:val="0563C1" w:themeColor="hyperlink"/>
      <w:u w:val="single"/>
    </w:rPr>
  </w:style>
  <w:style w:type="paragraph" w:styleId="Sidefod">
    <w:name w:val="footer"/>
    <w:basedOn w:val="Normal"/>
    <w:link w:val="SidefodTegn"/>
    <w:uiPriority w:val="99"/>
    <w:unhideWhenUsed/>
    <w:rsid w:val="00AD271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D271D"/>
  </w:style>
  <w:style w:type="paragraph" w:styleId="Markeringsbobletekst">
    <w:name w:val="Balloon Text"/>
    <w:basedOn w:val="Normal"/>
    <w:link w:val="MarkeringsbobletekstTegn"/>
    <w:uiPriority w:val="99"/>
    <w:semiHidden/>
    <w:unhideWhenUsed/>
    <w:rsid w:val="00AD271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D271D"/>
    <w:rPr>
      <w:rFonts w:ascii="Segoe UI" w:hAnsi="Segoe UI" w:cs="Segoe UI"/>
      <w:sz w:val="18"/>
      <w:szCs w:val="18"/>
    </w:rPr>
  </w:style>
  <w:style w:type="paragraph" w:styleId="Sidehoved">
    <w:name w:val="header"/>
    <w:basedOn w:val="Normal"/>
    <w:link w:val="SidehovedTegn"/>
    <w:uiPriority w:val="99"/>
    <w:unhideWhenUsed/>
    <w:rsid w:val="004051F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05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ki@betri.fo" TargetMode="External"/><Relationship Id="rId13" Type="http://schemas.openxmlformats.org/officeDocument/2006/relationships/hyperlink" Target="http://www.betri.fo" TargetMode="External"/><Relationship Id="rId18" Type="http://schemas.openxmlformats.org/officeDocument/2006/relationships/hyperlink" Target="http://www.fanke.dk" TargetMode="External"/><Relationship Id="rId3" Type="http://schemas.openxmlformats.org/officeDocument/2006/relationships/settings" Target="settings.xml"/><Relationship Id="rId21" Type="http://schemas.openxmlformats.org/officeDocument/2006/relationships/hyperlink" Target="http://www.finanstilsynet.dk" TargetMode="External"/><Relationship Id="rId7" Type="http://schemas.openxmlformats.org/officeDocument/2006/relationships/footer" Target="footer1.xml"/><Relationship Id="rId12" Type="http://schemas.openxmlformats.org/officeDocument/2006/relationships/hyperlink" Target="http://www.betri.fo" TargetMode="External"/><Relationship Id="rId17" Type="http://schemas.openxmlformats.org/officeDocument/2006/relationships/hyperlink" Target="mailto:klaga.banki@betri.fo" TargetMode="External"/><Relationship Id="rId2" Type="http://schemas.openxmlformats.org/officeDocument/2006/relationships/styles" Target="styles.xml"/><Relationship Id="rId16" Type="http://schemas.openxmlformats.org/officeDocument/2006/relationships/hyperlink" Target="http://www.fs.dk" TargetMode="External"/><Relationship Id="rId20" Type="http://schemas.openxmlformats.org/officeDocument/2006/relationships/hyperlink" Target="tel:+45354363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tri.f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inanstilsynet.dk" TargetMode="External"/><Relationship Id="rId23" Type="http://schemas.openxmlformats.org/officeDocument/2006/relationships/fontTable" Target="fontTable.xml"/><Relationship Id="rId10" Type="http://schemas.openxmlformats.org/officeDocument/2006/relationships/hyperlink" Target="mailto:klaga.banki@betri.fo" TargetMode="External"/><Relationship Id="rId19" Type="http://schemas.openxmlformats.org/officeDocument/2006/relationships/hyperlink" Target="mailto:sek@fanke.dk" TargetMode="External"/><Relationship Id="rId4" Type="http://schemas.openxmlformats.org/officeDocument/2006/relationships/webSettings" Target="webSettings.xml"/><Relationship Id="rId9" Type="http://schemas.openxmlformats.org/officeDocument/2006/relationships/hyperlink" Target="mailto:persondata.banki@betri.fo" TargetMode="External"/><Relationship Id="rId14" Type="http://schemas.openxmlformats.org/officeDocument/2006/relationships/hyperlink" Target="http://www.betri.fo" TargetMode="External"/><Relationship Id="rId22" Type="http://schemas.openxmlformats.org/officeDocument/2006/relationships/hyperlink" Target="http://www.betribanki.f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3004</Words>
  <Characters>18325</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Sundberg Michelsen (Betri)</dc:creator>
  <cp:keywords/>
  <dc:description/>
  <cp:lastModifiedBy>Randi Sundberg Michelsen (Betri)</cp:lastModifiedBy>
  <cp:revision>3</cp:revision>
  <dcterms:created xsi:type="dcterms:W3CDTF">2022-08-24T07:35:00Z</dcterms:created>
  <dcterms:modified xsi:type="dcterms:W3CDTF">2022-09-01T10:50:00Z</dcterms:modified>
</cp:coreProperties>
</file>